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3045EF" w14:textId="77777777" w:rsidR="00C13739" w:rsidRDefault="00C13739"/>
    <w:tbl>
      <w:tblPr>
        <w:tblStyle w:val="8"/>
        <w:tblW w:w="10480"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684"/>
        <w:gridCol w:w="7796"/>
      </w:tblGrid>
      <w:tr w:rsidR="00C01AD4" w14:paraId="6B64F58E" w14:textId="77777777" w:rsidTr="00E5228D">
        <w:trPr>
          <w:trHeight w:val="779"/>
        </w:trPr>
        <w:tc>
          <w:tcPr>
            <w:tcW w:w="2684" w:type="dxa"/>
            <w:vMerge w:val="restart"/>
            <w:tcMar>
              <w:top w:w="100" w:type="dxa"/>
              <w:left w:w="100" w:type="dxa"/>
              <w:bottom w:w="100" w:type="dxa"/>
              <w:right w:w="100" w:type="dxa"/>
            </w:tcMar>
          </w:tcPr>
          <w:p w14:paraId="4C7C73A0" w14:textId="2530C745" w:rsidR="00C01AD4" w:rsidRDefault="0081499A" w:rsidP="00A35567">
            <w:pPr>
              <w:pStyle w:val="Normal1"/>
              <w:contextualSpacing w:val="0"/>
            </w:pPr>
            <w:r>
              <w:rPr>
                <w:noProof/>
              </w:rPr>
              <w:drawing>
                <wp:inline distT="0" distB="0" distL="0" distR="0" wp14:anchorId="5B596DBE" wp14:editId="2D72C4B6">
                  <wp:extent cx="1577340" cy="356235"/>
                  <wp:effectExtent l="0" t="0" r="3810"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7340" cy="356235"/>
                          </a:xfrm>
                          <a:prstGeom prst="rect">
                            <a:avLst/>
                          </a:prstGeom>
                        </pic:spPr>
                      </pic:pic>
                    </a:graphicData>
                  </a:graphic>
                </wp:inline>
              </w:drawing>
            </w:r>
          </w:p>
        </w:tc>
        <w:tc>
          <w:tcPr>
            <w:tcW w:w="7796" w:type="dxa"/>
            <w:tcMar>
              <w:top w:w="100" w:type="dxa"/>
              <w:left w:w="100" w:type="dxa"/>
              <w:bottom w:w="100" w:type="dxa"/>
              <w:right w:w="100" w:type="dxa"/>
            </w:tcMar>
          </w:tcPr>
          <w:p w14:paraId="5D6C99C4" w14:textId="667D4DC3" w:rsidR="00C01AD4" w:rsidRPr="00A01F4B" w:rsidRDefault="0038141F" w:rsidP="007804B5">
            <w:pPr>
              <w:pStyle w:val="Normal1"/>
              <w:spacing w:line="240" w:lineRule="auto"/>
              <w:ind w:right="851"/>
              <w:contextualSpacing w:val="0"/>
              <w:jc w:val="right"/>
              <w:rPr>
                <w:color w:val="7030A0"/>
                <w:sz w:val="36"/>
              </w:rPr>
            </w:pPr>
            <w:r>
              <w:rPr>
                <w:rFonts w:ascii="Calibri" w:eastAsia="Calibri" w:hAnsi="Calibri" w:cs="Calibri"/>
                <w:b/>
                <w:color w:val="7030A0"/>
                <w:sz w:val="36"/>
              </w:rPr>
              <w:t>MTG20</w:t>
            </w:r>
            <w:r w:rsidR="0018077E">
              <w:rPr>
                <w:rFonts w:ascii="Calibri" w:eastAsia="Calibri" w:hAnsi="Calibri" w:cs="Calibri"/>
                <w:b/>
                <w:color w:val="7030A0"/>
                <w:sz w:val="36"/>
              </w:rPr>
              <w:t>1</w:t>
            </w:r>
            <w:r>
              <w:rPr>
                <w:rFonts w:ascii="Calibri" w:eastAsia="Calibri" w:hAnsi="Calibri" w:cs="Calibri"/>
                <w:b/>
                <w:color w:val="7030A0"/>
                <w:sz w:val="36"/>
              </w:rPr>
              <w:t>.</w:t>
            </w:r>
            <w:r w:rsidR="003838CB">
              <w:rPr>
                <w:rFonts w:ascii="Calibri" w:eastAsia="Calibri" w:hAnsi="Calibri" w:cs="Calibri"/>
                <w:b/>
                <w:color w:val="7030A0"/>
                <w:sz w:val="36"/>
              </w:rPr>
              <w:t>9</w:t>
            </w:r>
          </w:p>
          <w:p w14:paraId="2A53C979" w14:textId="3A446C97" w:rsidR="00C01AD4" w:rsidRPr="0018077E" w:rsidRDefault="0018077E" w:rsidP="007804B5">
            <w:pPr>
              <w:pStyle w:val="Normal1"/>
              <w:spacing w:line="240" w:lineRule="auto"/>
              <w:ind w:right="851"/>
              <w:jc w:val="right"/>
              <w:rPr>
                <w:rFonts w:ascii="Calibri" w:hAnsi="Calibri" w:cs="Calibri"/>
                <w:b/>
                <w:bCs/>
                <w:color w:val="7030A0"/>
                <w:sz w:val="36"/>
                <w:szCs w:val="36"/>
              </w:rPr>
            </w:pPr>
            <w:r w:rsidRPr="0018077E">
              <w:rPr>
                <w:rFonts w:asciiTheme="minorHAnsi" w:hAnsiTheme="minorHAnsi" w:cstheme="minorHAnsi"/>
                <w:b/>
                <w:bCs/>
                <w:color w:val="7030A0"/>
                <w:sz w:val="36"/>
                <w:szCs w:val="36"/>
              </w:rPr>
              <w:t>Interpreting the New Testament</w:t>
            </w:r>
            <w:r w:rsidR="00EC1452">
              <w:rPr>
                <w:rFonts w:asciiTheme="minorHAnsi" w:hAnsiTheme="minorHAnsi" w:cstheme="minorHAnsi"/>
                <w:b/>
                <w:bCs/>
                <w:color w:val="7030A0"/>
                <w:sz w:val="36"/>
                <w:szCs w:val="36"/>
              </w:rPr>
              <w:t xml:space="preserve"> (SCMOI)</w:t>
            </w:r>
          </w:p>
        </w:tc>
      </w:tr>
      <w:tr w:rsidR="00C01AD4" w14:paraId="2132A12C" w14:textId="77777777" w:rsidTr="00936B52">
        <w:tc>
          <w:tcPr>
            <w:tcW w:w="2684" w:type="dxa"/>
            <w:vMerge/>
            <w:tcMar>
              <w:top w:w="100" w:type="dxa"/>
              <w:left w:w="100" w:type="dxa"/>
              <w:bottom w:w="100" w:type="dxa"/>
              <w:right w:w="100" w:type="dxa"/>
            </w:tcMar>
          </w:tcPr>
          <w:p w14:paraId="1B2D372F" w14:textId="77777777" w:rsidR="00C01AD4" w:rsidRDefault="00C01AD4" w:rsidP="00A35567">
            <w:pPr>
              <w:pStyle w:val="Normal1"/>
              <w:contextualSpacing w:val="0"/>
            </w:pPr>
          </w:p>
        </w:tc>
        <w:tc>
          <w:tcPr>
            <w:tcW w:w="7796" w:type="dxa"/>
            <w:tcMar>
              <w:top w:w="100" w:type="dxa"/>
              <w:left w:w="100" w:type="dxa"/>
              <w:bottom w:w="100" w:type="dxa"/>
              <w:right w:w="100" w:type="dxa"/>
            </w:tcMar>
          </w:tcPr>
          <w:p w14:paraId="30AABD73" w14:textId="245C8C57" w:rsidR="00C01AD4" w:rsidRPr="00A01F4B" w:rsidRDefault="00C01AD4" w:rsidP="007804B5">
            <w:pPr>
              <w:pStyle w:val="Normal1"/>
              <w:spacing w:line="240" w:lineRule="auto"/>
              <w:ind w:right="851"/>
              <w:contextualSpacing w:val="0"/>
              <w:jc w:val="right"/>
              <w:rPr>
                <w:color w:val="7030A0"/>
                <w:sz w:val="36"/>
              </w:rPr>
            </w:pPr>
            <w:r w:rsidRPr="00A01F4B">
              <w:rPr>
                <w:rFonts w:ascii="Calibri" w:eastAsia="Calibri" w:hAnsi="Calibri" w:cs="Calibri"/>
                <w:b/>
                <w:color w:val="7030A0"/>
                <w:sz w:val="36"/>
              </w:rPr>
              <w:t xml:space="preserve">Semester </w:t>
            </w:r>
            <w:r w:rsidR="00E513C5">
              <w:rPr>
                <w:rFonts w:ascii="Calibri" w:eastAsia="Calibri" w:hAnsi="Calibri" w:cs="Calibri"/>
                <w:b/>
                <w:color w:val="7030A0"/>
                <w:sz w:val="36"/>
              </w:rPr>
              <w:t>1</w:t>
            </w:r>
            <w:r w:rsidRPr="004767E9">
              <w:rPr>
                <w:rFonts w:ascii="Calibri" w:eastAsia="Calibri" w:hAnsi="Calibri" w:cs="Calibri"/>
                <w:b/>
                <w:color w:val="7030A0"/>
                <w:sz w:val="36"/>
              </w:rPr>
              <w:t>, 202</w:t>
            </w:r>
            <w:r w:rsidR="00E513C5">
              <w:rPr>
                <w:rFonts w:ascii="Calibri" w:eastAsia="Calibri" w:hAnsi="Calibri" w:cs="Calibri"/>
                <w:b/>
                <w:color w:val="7030A0"/>
                <w:sz w:val="36"/>
              </w:rPr>
              <w:t>5</w:t>
            </w:r>
          </w:p>
        </w:tc>
      </w:tr>
    </w:tbl>
    <w:p w14:paraId="2E5DD7E6" w14:textId="77777777" w:rsidR="008415FB" w:rsidRDefault="008415FB" w:rsidP="00A35567">
      <w:pPr>
        <w:pStyle w:val="Normal1"/>
      </w:pPr>
    </w:p>
    <w:p w14:paraId="5E8B130E" w14:textId="04FACCB5" w:rsidR="00C13739" w:rsidRDefault="00C13739" w:rsidP="00A35567">
      <w:pPr>
        <w:pStyle w:val="Normal1"/>
        <w:rPr>
          <w:rFonts w:asciiTheme="minorHAnsi" w:hAnsiTheme="minorHAnsi" w:cstheme="minorHAnsi"/>
          <w:bCs/>
          <w:sz w:val="20"/>
          <w:highlight w:val="yellow"/>
        </w:rPr>
      </w:pPr>
      <w:r>
        <w:rPr>
          <w:noProof/>
        </w:rPr>
        <w:drawing>
          <wp:inline distT="0" distB="0" distL="0" distR="0" wp14:anchorId="4C7502C5" wp14:editId="6B07116E">
            <wp:extent cx="1260000" cy="1260000"/>
            <wp:effectExtent l="0" t="0" r="0" b="0"/>
            <wp:docPr id="808418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41BF7159" w14:textId="77777777" w:rsidR="00C13739" w:rsidRDefault="00C13739" w:rsidP="00A35567">
      <w:pPr>
        <w:pStyle w:val="Normal1"/>
        <w:rPr>
          <w:rFonts w:asciiTheme="minorHAnsi" w:hAnsiTheme="minorHAnsi" w:cstheme="minorHAnsi"/>
          <w:bCs/>
          <w:sz w:val="20"/>
          <w:highlight w:val="yellow"/>
        </w:rPr>
      </w:pPr>
    </w:p>
    <w:p w14:paraId="3B190DD5" w14:textId="77777777" w:rsidR="00A01F4B" w:rsidRDefault="00A01F4B" w:rsidP="00A35567">
      <w:pPr>
        <w:pStyle w:val="Normal1"/>
        <w:rPr>
          <w:rFonts w:asciiTheme="minorHAnsi" w:hAnsiTheme="minorHAnsi" w:cstheme="minorHAnsi"/>
          <w:bCs/>
          <w:sz w:val="20"/>
          <w:highlight w:val="yellow"/>
        </w:rPr>
      </w:pPr>
    </w:p>
    <w:tbl>
      <w:tblPr>
        <w:tblStyle w:val="7"/>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7"/>
        <w:gridCol w:w="2829"/>
        <w:gridCol w:w="2409"/>
        <w:gridCol w:w="2831"/>
      </w:tblGrid>
      <w:tr w:rsidR="00C01AD4" w:rsidRPr="00690D70" w14:paraId="6B48DFAC" w14:textId="77777777" w:rsidTr="001F4F7C">
        <w:trPr>
          <w:trHeight w:val="220"/>
          <w:jc w:val="center"/>
        </w:trPr>
        <w:tc>
          <w:tcPr>
            <w:tcW w:w="1707" w:type="dxa"/>
            <w:tcMar>
              <w:top w:w="100" w:type="dxa"/>
              <w:left w:w="100" w:type="dxa"/>
              <w:bottom w:w="100" w:type="dxa"/>
              <w:right w:w="100" w:type="dxa"/>
            </w:tcMar>
            <w:vAlign w:val="center"/>
          </w:tcPr>
          <w:p w14:paraId="61304DE5" w14:textId="2177EF27" w:rsidR="00C01AD4" w:rsidRPr="00690D70" w:rsidRDefault="004F2293" w:rsidP="00A35567">
            <w:pPr>
              <w:pStyle w:val="Normal1"/>
              <w:rPr>
                <w:rFonts w:asciiTheme="minorHAnsi" w:eastAsia="Calibri" w:hAnsiTheme="minorHAnsi" w:cstheme="minorHAnsi"/>
                <w:sz w:val="20"/>
              </w:rPr>
            </w:pPr>
            <w:r>
              <w:rPr>
                <w:rFonts w:asciiTheme="minorHAnsi" w:eastAsia="Calibri" w:hAnsiTheme="minorHAnsi" w:cstheme="minorHAnsi"/>
                <w:sz w:val="20"/>
              </w:rPr>
              <w:t>Unit</w:t>
            </w:r>
            <w:r w:rsidR="00C01AD4" w:rsidRPr="00690D70">
              <w:rPr>
                <w:rFonts w:asciiTheme="minorHAnsi" w:eastAsia="Calibri" w:hAnsiTheme="minorHAnsi" w:cstheme="minorHAnsi"/>
                <w:sz w:val="20"/>
              </w:rPr>
              <w:t xml:space="preserve"> Supervisor</w:t>
            </w:r>
            <w:r w:rsidR="00CE163D">
              <w:rPr>
                <w:rFonts w:asciiTheme="minorHAnsi" w:eastAsia="Calibri" w:hAnsiTheme="minorHAnsi" w:cstheme="minorHAnsi"/>
                <w:sz w:val="20"/>
              </w:rPr>
              <w:t xml:space="preserve"> &amp; Lecturer</w:t>
            </w:r>
          </w:p>
        </w:tc>
        <w:tc>
          <w:tcPr>
            <w:tcW w:w="8069" w:type="dxa"/>
            <w:gridSpan w:val="3"/>
            <w:tcMar>
              <w:top w:w="100" w:type="dxa"/>
              <w:left w:w="100" w:type="dxa"/>
              <w:bottom w:w="100" w:type="dxa"/>
              <w:right w:w="100" w:type="dxa"/>
            </w:tcMar>
            <w:vAlign w:val="center"/>
          </w:tcPr>
          <w:p w14:paraId="416CAAE4" w14:textId="1DBCA0CB" w:rsidR="00C01AD4" w:rsidRDefault="00181F65" w:rsidP="00A35567">
            <w:pPr>
              <w:pStyle w:val="Normal1"/>
              <w:rPr>
                <w:rFonts w:asciiTheme="minorHAnsi" w:hAnsiTheme="minorHAnsi" w:cstheme="minorHAnsi"/>
                <w:sz w:val="20"/>
              </w:rPr>
            </w:pPr>
            <w:r>
              <w:rPr>
                <w:rFonts w:asciiTheme="minorHAnsi" w:hAnsiTheme="minorHAnsi" w:cstheme="minorHAnsi"/>
                <w:sz w:val="20"/>
              </w:rPr>
              <w:t>Very Rev. Dr</w:t>
            </w:r>
            <w:r w:rsidR="003405C4" w:rsidRPr="003405C4">
              <w:rPr>
                <w:rFonts w:asciiTheme="minorHAnsi" w:hAnsiTheme="minorHAnsi" w:cstheme="minorHAnsi"/>
                <w:sz w:val="20"/>
              </w:rPr>
              <w:t xml:space="preserve"> Peter A. L. Hill</w:t>
            </w:r>
          </w:p>
          <w:p w14:paraId="15294500" w14:textId="72AD40EB" w:rsidR="00CE163D" w:rsidRPr="003405C4" w:rsidRDefault="00177628" w:rsidP="00A35567">
            <w:pPr>
              <w:pStyle w:val="Normal1"/>
              <w:rPr>
                <w:rFonts w:asciiTheme="minorHAnsi" w:hAnsiTheme="minorHAnsi" w:cstheme="minorHAnsi"/>
                <w:sz w:val="20"/>
              </w:rPr>
            </w:pPr>
            <w:hyperlink r:id="rId13" w:history="1">
              <w:r w:rsidRPr="00E40FA6">
                <w:rPr>
                  <w:rStyle w:val="Hyperlink"/>
                  <w:rFonts w:asciiTheme="minorHAnsi" w:eastAsia="Calibri" w:hAnsiTheme="minorHAnsi" w:cstheme="minorHAnsi"/>
                  <w:sz w:val="20"/>
                </w:rPr>
                <w:t>frpeter@scmoi.edu.au</w:t>
              </w:r>
            </w:hyperlink>
          </w:p>
        </w:tc>
      </w:tr>
      <w:tr w:rsidR="00C01AD4" w:rsidRPr="00690D70" w14:paraId="662981A0" w14:textId="77777777" w:rsidTr="001F4F7C">
        <w:trPr>
          <w:trHeight w:val="220"/>
          <w:jc w:val="center"/>
        </w:trPr>
        <w:tc>
          <w:tcPr>
            <w:tcW w:w="1707" w:type="dxa"/>
            <w:tcMar>
              <w:top w:w="100" w:type="dxa"/>
              <w:left w:w="100" w:type="dxa"/>
              <w:bottom w:w="100" w:type="dxa"/>
              <w:right w:w="100" w:type="dxa"/>
            </w:tcMar>
            <w:vAlign w:val="center"/>
          </w:tcPr>
          <w:p w14:paraId="67CDDDEA" w14:textId="77777777" w:rsidR="00C01AD4" w:rsidRPr="00690D70" w:rsidRDefault="00C01AD4" w:rsidP="00A35567">
            <w:pPr>
              <w:pStyle w:val="Normal1"/>
              <w:rPr>
                <w:rFonts w:asciiTheme="minorHAnsi" w:eastAsia="Calibri" w:hAnsiTheme="minorHAnsi" w:cstheme="minorHAnsi"/>
                <w:sz w:val="20"/>
              </w:rPr>
            </w:pPr>
            <w:r>
              <w:rPr>
                <w:rFonts w:asciiTheme="minorHAnsi" w:eastAsia="Calibri" w:hAnsiTheme="minorHAnsi" w:cstheme="minorHAnsi"/>
                <w:sz w:val="20"/>
              </w:rPr>
              <w:t>Delivery</w:t>
            </w:r>
          </w:p>
        </w:tc>
        <w:tc>
          <w:tcPr>
            <w:tcW w:w="8069" w:type="dxa"/>
            <w:gridSpan w:val="3"/>
            <w:tcMar>
              <w:top w:w="100" w:type="dxa"/>
              <w:left w:w="100" w:type="dxa"/>
              <w:bottom w:w="100" w:type="dxa"/>
              <w:right w:w="100" w:type="dxa"/>
            </w:tcMar>
            <w:vAlign w:val="center"/>
          </w:tcPr>
          <w:p w14:paraId="3686404F" w14:textId="72A61A0C" w:rsidR="002A7566" w:rsidRDefault="00177628" w:rsidP="00A35567">
            <w:pPr>
              <w:pStyle w:val="Normal1"/>
              <w:rPr>
                <w:rFonts w:asciiTheme="minorHAnsi" w:hAnsiTheme="minorHAnsi" w:cstheme="minorHAnsi"/>
                <w:sz w:val="20"/>
              </w:rPr>
            </w:pPr>
            <w:r>
              <w:rPr>
                <w:rFonts w:asciiTheme="minorHAnsi" w:hAnsiTheme="minorHAnsi" w:cstheme="minorHAnsi"/>
                <w:sz w:val="20"/>
              </w:rPr>
              <w:t>Tuesday</w:t>
            </w:r>
            <w:r w:rsidR="007D4D41">
              <w:rPr>
                <w:rFonts w:asciiTheme="minorHAnsi" w:hAnsiTheme="minorHAnsi" w:cstheme="minorHAnsi"/>
                <w:sz w:val="20"/>
              </w:rPr>
              <w:t xml:space="preserve"> </w:t>
            </w:r>
            <w:r w:rsidR="0018077E">
              <w:rPr>
                <w:rFonts w:asciiTheme="minorHAnsi" w:hAnsiTheme="minorHAnsi" w:cstheme="minorHAnsi"/>
                <w:sz w:val="20"/>
              </w:rPr>
              <w:t>6</w:t>
            </w:r>
            <w:r w:rsidR="00DB2FE6">
              <w:rPr>
                <w:rFonts w:asciiTheme="minorHAnsi" w:hAnsiTheme="minorHAnsi" w:cstheme="minorHAnsi"/>
                <w:sz w:val="20"/>
              </w:rPr>
              <w:t xml:space="preserve">pm – </w:t>
            </w:r>
            <w:r w:rsidR="0018077E">
              <w:rPr>
                <w:rFonts w:asciiTheme="minorHAnsi" w:hAnsiTheme="minorHAnsi" w:cstheme="minorHAnsi"/>
                <w:sz w:val="20"/>
              </w:rPr>
              <w:t>8</w:t>
            </w:r>
            <w:r w:rsidR="00DB2FE6">
              <w:rPr>
                <w:rFonts w:asciiTheme="minorHAnsi" w:hAnsiTheme="minorHAnsi" w:cstheme="minorHAnsi"/>
                <w:sz w:val="20"/>
              </w:rPr>
              <w:t>pm (AEST)</w:t>
            </w:r>
          </w:p>
          <w:p w14:paraId="6BF01A80" w14:textId="77777777" w:rsidR="00567B99" w:rsidRDefault="00567B99" w:rsidP="00A35567">
            <w:pPr>
              <w:pStyle w:val="Normal1"/>
              <w:rPr>
                <w:rFonts w:asciiTheme="minorHAnsi" w:hAnsiTheme="minorHAnsi" w:cstheme="minorHAnsi"/>
                <w:sz w:val="20"/>
              </w:rPr>
            </w:pPr>
          </w:p>
          <w:p w14:paraId="7C97C9E6" w14:textId="4A6E7780" w:rsidR="002A7566" w:rsidRPr="002A7566" w:rsidRDefault="002A7566" w:rsidP="00DB2FE6">
            <w:pPr>
              <w:pStyle w:val="Normal1"/>
              <w:rPr>
                <w:rFonts w:asciiTheme="minorHAnsi" w:hAnsiTheme="minorHAnsi" w:cstheme="minorHAnsi"/>
                <w:sz w:val="20"/>
              </w:rPr>
            </w:pPr>
            <w:r w:rsidRPr="002A7566">
              <w:rPr>
                <w:rFonts w:asciiTheme="minorHAnsi" w:hAnsiTheme="minorHAnsi" w:cstheme="minorHAnsi"/>
                <w:sz w:val="20"/>
              </w:rPr>
              <w:t xml:space="preserve">Fully </w:t>
            </w:r>
            <w:r w:rsidR="00C01AD4" w:rsidRPr="002A7566">
              <w:rPr>
                <w:rFonts w:asciiTheme="minorHAnsi" w:hAnsiTheme="minorHAnsi" w:cstheme="minorHAnsi"/>
                <w:sz w:val="20"/>
              </w:rPr>
              <w:t>Online</w:t>
            </w:r>
            <w:r w:rsidRPr="002A7566">
              <w:rPr>
                <w:rFonts w:asciiTheme="minorHAnsi" w:hAnsiTheme="minorHAnsi" w:cstheme="minorHAnsi"/>
                <w:sz w:val="20"/>
              </w:rPr>
              <w:t xml:space="preserve"> </w:t>
            </w:r>
          </w:p>
        </w:tc>
      </w:tr>
      <w:tr w:rsidR="00A15FB5" w:rsidRPr="00690D70" w14:paraId="00BA9893" w14:textId="77777777" w:rsidTr="001F4F7C">
        <w:trPr>
          <w:trHeight w:val="240"/>
          <w:jc w:val="center"/>
        </w:trPr>
        <w:tc>
          <w:tcPr>
            <w:tcW w:w="1707" w:type="dxa"/>
            <w:tcMar>
              <w:top w:w="100" w:type="dxa"/>
              <w:left w:w="100" w:type="dxa"/>
              <w:bottom w:w="100" w:type="dxa"/>
              <w:right w:w="100" w:type="dxa"/>
            </w:tcMar>
            <w:vAlign w:val="center"/>
          </w:tcPr>
          <w:p w14:paraId="615EC7BE" w14:textId="77777777" w:rsidR="00A15FB5" w:rsidRPr="00690D70" w:rsidRDefault="00A15FB5" w:rsidP="00A35567">
            <w:pPr>
              <w:pStyle w:val="Normal1"/>
              <w:contextualSpacing w:val="0"/>
              <w:rPr>
                <w:rFonts w:asciiTheme="minorHAnsi" w:hAnsiTheme="minorHAnsi" w:cstheme="minorHAnsi"/>
                <w:sz w:val="20"/>
              </w:rPr>
            </w:pPr>
            <w:r w:rsidRPr="00690D70">
              <w:rPr>
                <w:rFonts w:asciiTheme="minorHAnsi" w:eastAsia="Calibri" w:hAnsiTheme="minorHAnsi" w:cstheme="minorHAnsi"/>
                <w:sz w:val="20"/>
              </w:rPr>
              <w:t>AQF Level</w:t>
            </w:r>
          </w:p>
        </w:tc>
        <w:tc>
          <w:tcPr>
            <w:tcW w:w="2829" w:type="dxa"/>
            <w:tcMar>
              <w:top w:w="100" w:type="dxa"/>
              <w:left w:w="100" w:type="dxa"/>
              <w:bottom w:w="100" w:type="dxa"/>
              <w:right w:w="100" w:type="dxa"/>
            </w:tcMar>
            <w:vAlign w:val="center"/>
          </w:tcPr>
          <w:p w14:paraId="45A955DE" w14:textId="7C32E791" w:rsidR="00A15FB5" w:rsidRPr="00690D70" w:rsidRDefault="003838CB" w:rsidP="00A35567">
            <w:pPr>
              <w:pStyle w:val="Normal1"/>
              <w:rPr>
                <w:rFonts w:asciiTheme="minorHAnsi" w:hAnsiTheme="minorHAnsi" w:cstheme="minorHAnsi"/>
                <w:sz w:val="20"/>
              </w:rPr>
            </w:pPr>
            <w:r>
              <w:rPr>
                <w:rFonts w:asciiTheme="minorHAnsi" w:eastAsia="Calibri" w:hAnsiTheme="minorHAnsi" w:cstheme="minorHAnsi"/>
                <w:sz w:val="20"/>
              </w:rPr>
              <w:t>9</w:t>
            </w:r>
          </w:p>
        </w:tc>
        <w:tc>
          <w:tcPr>
            <w:tcW w:w="2409" w:type="dxa"/>
            <w:vAlign w:val="center"/>
          </w:tcPr>
          <w:p w14:paraId="30EAFFEF" w14:textId="61B2ED78" w:rsidR="00A15FB5" w:rsidRPr="00690D70" w:rsidRDefault="00A15FB5" w:rsidP="00A35567">
            <w:pPr>
              <w:pStyle w:val="Normal1"/>
              <w:rPr>
                <w:rFonts w:asciiTheme="minorHAnsi" w:hAnsiTheme="minorHAnsi" w:cstheme="minorHAnsi"/>
                <w:sz w:val="20"/>
              </w:rPr>
            </w:pPr>
            <w:r w:rsidRPr="00690D70">
              <w:rPr>
                <w:rFonts w:asciiTheme="minorHAnsi" w:eastAsia="Calibri" w:hAnsiTheme="minorHAnsi" w:cstheme="minorHAnsi"/>
                <w:sz w:val="20"/>
              </w:rPr>
              <w:t>Credit Points</w:t>
            </w:r>
          </w:p>
        </w:tc>
        <w:tc>
          <w:tcPr>
            <w:tcW w:w="2831" w:type="dxa"/>
            <w:vAlign w:val="center"/>
          </w:tcPr>
          <w:p w14:paraId="0C219E17" w14:textId="7C8BA75A" w:rsidR="00A15FB5" w:rsidRPr="00690D70" w:rsidRDefault="00870819" w:rsidP="00A35567">
            <w:pPr>
              <w:pStyle w:val="Normal1"/>
              <w:contextualSpacing w:val="0"/>
              <w:rPr>
                <w:rFonts w:asciiTheme="minorHAnsi" w:hAnsiTheme="minorHAnsi" w:cstheme="minorHAnsi"/>
                <w:sz w:val="20"/>
              </w:rPr>
            </w:pPr>
            <w:r>
              <w:rPr>
                <w:rFonts w:asciiTheme="minorHAnsi" w:eastAsia="Calibri" w:hAnsiTheme="minorHAnsi" w:cstheme="minorHAnsi"/>
                <w:sz w:val="20"/>
              </w:rPr>
              <w:t>6</w:t>
            </w:r>
          </w:p>
        </w:tc>
      </w:tr>
      <w:tr w:rsidR="006942DD" w:rsidRPr="00690D70" w14:paraId="033324E5" w14:textId="77777777" w:rsidTr="001F4F7C">
        <w:trPr>
          <w:trHeight w:val="240"/>
          <w:jc w:val="center"/>
        </w:trPr>
        <w:tc>
          <w:tcPr>
            <w:tcW w:w="9776" w:type="dxa"/>
            <w:gridSpan w:val="4"/>
            <w:tcMar>
              <w:top w:w="100" w:type="dxa"/>
              <w:left w:w="100" w:type="dxa"/>
              <w:bottom w:w="100" w:type="dxa"/>
              <w:right w:w="100" w:type="dxa"/>
            </w:tcMar>
            <w:vAlign w:val="center"/>
          </w:tcPr>
          <w:p w14:paraId="3BD8B20B" w14:textId="1E62A3CC" w:rsidR="006942DD" w:rsidRDefault="007E4AF9" w:rsidP="00A35567">
            <w:pPr>
              <w:pStyle w:val="Normal1"/>
              <w:rPr>
                <w:rFonts w:asciiTheme="minorHAnsi" w:eastAsia="Calibri" w:hAnsiTheme="minorHAnsi" w:cstheme="minorHAnsi"/>
                <w:sz w:val="20"/>
              </w:rPr>
            </w:pPr>
            <w:r w:rsidRPr="007E4AF9">
              <w:rPr>
                <w:rFonts w:asciiTheme="minorHAnsi" w:eastAsia="Calibri" w:hAnsiTheme="minorHAnsi" w:cstheme="minorHAnsi"/>
                <w:i/>
                <w:iCs/>
                <w:sz w:val="20"/>
              </w:rPr>
              <w:t>Please note</w:t>
            </w:r>
            <w:r>
              <w:rPr>
                <w:rFonts w:asciiTheme="minorHAnsi" w:eastAsia="Calibri" w:hAnsiTheme="minorHAnsi" w:cstheme="minorHAnsi"/>
                <w:sz w:val="20"/>
              </w:rPr>
              <w:t xml:space="preserve">: </w:t>
            </w:r>
            <w:r w:rsidRPr="007E4AF9">
              <w:rPr>
                <w:rFonts w:asciiTheme="minorHAnsi" w:eastAsia="Calibri" w:hAnsiTheme="minorHAnsi" w:cstheme="minorHAnsi"/>
                <w:sz w:val="20"/>
              </w:rPr>
              <w:t xml:space="preserve">This unit is taught in parallel with </w:t>
            </w:r>
            <w:r w:rsidRPr="00870819">
              <w:rPr>
                <w:rFonts w:asciiTheme="minorHAnsi" w:eastAsia="Calibri" w:hAnsiTheme="minorHAnsi" w:cstheme="minorHAnsi"/>
                <w:sz w:val="20"/>
              </w:rPr>
              <w:t>a</w:t>
            </w:r>
            <w:r w:rsidR="003838CB">
              <w:rPr>
                <w:rFonts w:asciiTheme="minorHAnsi" w:eastAsia="Calibri" w:hAnsiTheme="minorHAnsi" w:cstheme="minorHAnsi"/>
                <w:sz w:val="20"/>
              </w:rPr>
              <w:t>n under</w:t>
            </w:r>
            <w:r w:rsidRPr="00870819">
              <w:rPr>
                <w:rFonts w:asciiTheme="minorHAnsi" w:eastAsia="Calibri" w:hAnsiTheme="minorHAnsi" w:cstheme="minorHAnsi"/>
                <w:sz w:val="20"/>
              </w:rPr>
              <w:t>graduate equivalent. This means that you will share learning experiences with students completing a</w:t>
            </w:r>
            <w:r w:rsidR="003838CB">
              <w:rPr>
                <w:rFonts w:asciiTheme="minorHAnsi" w:eastAsia="Calibri" w:hAnsiTheme="minorHAnsi" w:cstheme="minorHAnsi"/>
                <w:sz w:val="20"/>
              </w:rPr>
              <w:t>n under</w:t>
            </w:r>
            <w:r w:rsidRPr="00870819">
              <w:rPr>
                <w:rFonts w:asciiTheme="minorHAnsi" w:eastAsia="Calibri" w:hAnsiTheme="minorHAnsi" w:cstheme="minorHAnsi"/>
                <w:sz w:val="20"/>
              </w:rPr>
              <w:t>graduate</w:t>
            </w:r>
            <w:r w:rsidRPr="007E4AF9">
              <w:rPr>
                <w:rFonts w:asciiTheme="minorHAnsi" w:eastAsia="Calibri" w:hAnsiTheme="minorHAnsi" w:cstheme="minorHAnsi"/>
                <w:sz w:val="20"/>
              </w:rPr>
              <w:t xml:space="preserve"> award; however, the learning outcomes, work for assessment</w:t>
            </w:r>
            <w:r>
              <w:rPr>
                <w:rFonts w:asciiTheme="minorHAnsi" w:eastAsia="Calibri" w:hAnsiTheme="minorHAnsi" w:cstheme="minorHAnsi"/>
                <w:sz w:val="20"/>
              </w:rPr>
              <w:t>,</w:t>
            </w:r>
            <w:r w:rsidRPr="007E4AF9">
              <w:rPr>
                <w:rFonts w:asciiTheme="minorHAnsi" w:eastAsia="Calibri" w:hAnsiTheme="minorHAnsi" w:cstheme="minorHAnsi"/>
                <w:sz w:val="20"/>
              </w:rPr>
              <w:t xml:space="preserve"> and some other expectations will differ. Your requirements should be clearly articulated in this unit description. If you have any concerns or queries about Tabor’s practice of parallel teaching, please speak to your lecturer.</w:t>
            </w:r>
          </w:p>
        </w:tc>
      </w:tr>
    </w:tbl>
    <w:p w14:paraId="0C8B6B70" w14:textId="77777777" w:rsidR="008415FB" w:rsidRDefault="008415FB" w:rsidP="00A35567">
      <w:pPr>
        <w:pStyle w:val="Normal1"/>
      </w:pPr>
    </w:p>
    <w:p w14:paraId="1C03850D" w14:textId="1771B9D2" w:rsidR="00A15FB5" w:rsidRPr="004D47FE" w:rsidRDefault="004F2293" w:rsidP="00A01F4B">
      <w:pPr>
        <w:pStyle w:val="Normal1"/>
        <w:rPr>
          <w:rFonts w:ascii="Calibri" w:eastAsia="Calibri" w:hAnsi="Calibri" w:cs="Calibri"/>
          <w:b/>
          <w:color w:val="7030A0"/>
          <w:szCs w:val="22"/>
        </w:rPr>
      </w:pPr>
      <w:r w:rsidRPr="004D47FE">
        <w:rPr>
          <w:rFonts w:ascii="Calibri" w:eastAsia="Calibri" w:hAnsi="Calibri" w:cs="Calibri"/>
          <w:b/>
          <w:color w:val="7030A0"/>
          <w:szCs w:val="22"/>
        </w:rPr>
        <w:t>UNIT</w:t>
      </w:r>
      <w:r w:rsidR="0045336F" w:rsidRPr="004D47FE">
        <w:rPr>
          <w:rFonts w:ascii="Calibri" w:eastAsia="Calibri" w:hAnsi="Calibri" w:cs="Calibri"/>
          <w:b/>
          <w:color w:val="7030A0"/>
          <w:szCs w:val="22"/>
        </w:rPr>
        <w:t xml:space="preserve"> DESCRIPTION</w:t>
      </w:r>
    </w:p>
    <w:p w14:paraId="5BCF9CA9" w14:textId="7D8DF1B5" w:rsidR="00177628" w:rsidRDefault="003838CB" w:rsidP="00540FD2">
      <w:pPr>
        <w:pStyle w:val="Normal1"/>
        <w:jc w:val="both"/>
        <w:rPr>
          <w:rFonts w:ascii="Calibri" w:eastAsia="Calibri" w:hAnsi="Calibri" w:cs="Calibri"/>
          <w:b/>
          <w:color w:val="7030A0"/>
          <w:szCs w:val="22"/>
        </w:rPr>
      </w:pPr>
      <w:r w:rsidRPr="003838CB">
        <w:rPr>
          <w:rFonts w:asciiTheme="minorHAnsi" w:hAnsiTheme="minorHAnsi" w:cstheme="minorHAnsi"/>
          <w:color w:val="auto"/>
          <w:sz w:val="20"/>
        </w:rPr>
        <w:t>This unit examines the formation, content, background, storyline, main themes and literature of the New Testament canon to facilitate its faithful interpretation for</w:t>
      </w:r>
      <w:r w:rsidR="00540FD2">
        <w:rPr>
          <w:rFonts w:asciiTheme="minorHAnsi" w:hAnsiTheme="minorHAnsi" w:cstheme="minorHAnsi"/>
          <w:color w:val="auto"/>
          <w:sz w:val="20"/>
        </w:rPr>
        <w:t>,</w:t>
      </w:r>
      <w:r w:rsidRPr="003838CB">
        <w:rPr>
          <w:rFonts w:asciiTheme="minorHAnsi" w:hAnsiTheme="minorHAnsi" w:cstheme="minorHAnsi"/>
          <w:color w:val="auto"/>
          <w:sz w:val="20"/>
        </w:rPr>
        <w:t xml:space="preserve"> and communication to</w:t>
      </w:r>
      <w:r w:rsidR="00540FD2">
        <w:rPr>
          <w:rFonts w:asciiTheme="minorHAnsi" w:hAnsiTheme="minorHAnsi" w:cstheme="minorHAnsi"/>
          <w:color w:val="auto"/>
          <w:sz w:val="20"/>
        </w:rPr>
        <w:t>,</w:t>
      </w:r>
      <w:r w:rsidRPr="003838CB">
        <w:rPr>
          <w:rFonts w:asciiTheme="minorHAnsi" w:hAnsiTheme="minorHAnsi" w:cstheme="minorHAnsi"/>
          <w:color w:val="auto"/>
          <w:sz w:val="20"/>
        </w:rPr>
        <w:t xml:space="preserve"> diverse contemporary audiences. </w:t>
      </w:r>
      <w:r>
        <w:rPr>
          <w:rFonts w:asciiTheme="minorHAnsi" w:hAnsiTheme="minorHAnsi" w:cstheme="minorHAnsi"/>
          <w:color w:val="auto"/>
          <w:sz w:val="20"/>
        </w:rPr>
        <w:t>Our approach is grounded in the patristic and liturgical interpretive framework of the Church, but s</w:t>
      </w:r>
      <w:r w:rsidRPr="003838CB">
        <w:rPr>
          <w:rFonts w:asciiTheme="minorHAnsi" w:hAnsiTheme="minorHAnsi" w:cstheme="minorHAnsi"/>
          <w:color w:val="auto"/>
          <w:sz w:val="20"/>
        </w:rPr>
        <w:t xml:space="preserve">tudents </w:t>
      </w:r>
      <w:r>
        <w:rPr>
          <w:rFonts w:asciiTheme="minorHAnsi" w:hAnsiTheme="minorHAnsi" w:cstheme="minorHAnsi"/>
          <w:color w:val="auto"/>
          <w:sz w:val="20"/>
        </w:rPr>
        <w:t xml:space="preserve">will </w:t>
      </w:r>
      <w:r w:rsidRPr="003838CB">
        <w:rPr>
          <w:rFonts w:asciiTheme="minorHAnsi" w:hAnsiTheme="minorHAnsi" w:cstheme="minorHAnsi"/>
          <w:color w:val="auto"/>
          <w:sz w:val="20"/>
        </w:rPr>
        <w:t xml:space="preserve">critically analyse the three worlds of the biblical text, developing an informed theory of interpretation and engaging with various perspectives, methodologies and biblical criticisms. Special focus is given to the cultivation of methods and skills for reading and communicating the various genres within this corpus.  </w:t>
      </w:r>
    </w:p>
    <w:p w14:paraId="7C5638B7" w14:textId="687140CB"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PREREQUISITES</w:t>
      </w:r>
    </w:p>
    <w:p w14:paraId="3EDDED5B" w14:textId="77470300" w:rsidR="008949B4" w:rsidRPr="00C2336B" w:rsidRDefault="00C2336B" w:rsidP="00A35567">
      <w:pPr>
        <w:pStyle w:val="Normal1"/>
        <w:rPr>
          <w:rFonts w:ascii="Calibri" w:eastAsia="Calibri" w:hAnsi="Calibri" w:cs="Calibri"/>
          <w:bCs/>
          <w:color w:val="auto"/>
          <w:szCs w:val="22"/>
        </w:rPr>
      </w:pPr>
      <w:r w:rsidRPr="00C2336B">
        <w:rPr>
          <w:rFonts w:ascii="Calibri" w:eastAsia="Calibri" w:hAnsi="Calibri" w:cs="Calibri"/>
          <w:bCs/>
          <w:color w:val="auto"/>
          <w:szCs w:val="22"/>
        </w:rPr>
        <w:t>N/A</w:t>
      </w:r>
    </w:p>
    <w:p w14:paraId="687A1538" w14:textId="77777777" w:rsidR="008949B4" w:rsidRDefault="008949B4" w:rsidP="00A35567">
      <w:pPr>
        <w:pStyle w:val="Normal1"/>
        <w:rPr>
          <w:rFonts w:ascii="Calibri" w:eastAsia="Calibri" w:hAnsi="Calibri" w:cs="Calibri"/>
          <w:b/>
          <w:color w:val="7030A0"/>
          <w:szCs w:val="22"/>
        </w:rPr>
      </w:pPr>
    </w:p>
    <w:p w14:paraId="670593F8" w14:textId="1EA3C36B" w:rsidR="00177628" w:rsidRPr="004D47FE" w:rsidRDefault="00177628" w:rsidP="00177628">
      <w:pPr>
        <w:pStyle w:val="Normal1"/>
        <w:rPr>
          <w:color w:val="7030A0"/>
          <w:sz w:val="24"/>
          <w:szCs w:val="22"/>
        </w:rPr>
      </w:pPr>
      <w:r>
        <w:rPr>
          <w:rFonts w:ascii="Calibri" w:eastAsia="Calibri" w:hAnsi="Calibri" w:cs="Calibri"/>
          <w:b/>
          <w:color w:val="7030A0"/>
          <w:szCs w:val="22"/>
        </w:rPr>
        <w:t>CLASS ATTENDANCE &amp; PARTICIPATION</w:t>
      </w:r>
    </w:p>
    <w:p w14:paraId="2789DC98" w14:textId="6AF655FE" w:rsidR="008949B4" w:rsidRPr="004D3DA4" w:rsidRDefault="004D3DA4" w:rsidP="004D3DA4">
      <w:pPr>
        <w:pStyle w:val="Normal1"/>
        <w:jc w:val="both"/>
        <w:rPr>
          <w:rFonts w:ascii="Calibri" w:eastAsia="Calibri" w:hAnsi="Calibri" w:cs="Calibri"/>
          <w:bCs/>
          <w:color w:val="auto"/>
          <w:sz w:val="20"/>
        </w:rPr>
      </w:pPr>
      <w:r w:rsidRPr="004D3DA4">
        <w:rPr>
          <w:rFonts w:ascii="Calibri" w:eastAsia="Calibri" w:hAnsi="Calibri" w:cs="Calibri"/>
          <w:bCs/>
          <w:color w:val="auto"/>
          <w:sz w:val="20"/>
        </w:rPr>
        <w:t xml:space="preserve">Students are expected to participate in class discussions, complete required readings and </w:t>
      </w:r>
      <w:r>
        <w:rPr>
          <w:rFonts w:ascii="Calibri" w:eastAsia="Calibri" w:hAnsi="Calibri" w:cs="Calibri"/>
          <w:bCs/>
          <w:color w:val="auto"/>
          <w:sz w:val="20"/>
        </w:rPr>
        <w:t xml:space="preserve">to </w:t>
      </w:r>
      <w:r w:rsidRPr="004D3DA4">
        <w:rPr>
          <w:rFonts w:ascii="Calibri" w:eastAsia="Calibri" w:hAnsi="Calibri" w:cs="Calibri"/>
          <w:bCs/>
          <w:color w:val="auto"/>
          <w:sz w:val="20"/>
        </w:rPr>
        <w:t>submit assessment work on time. Attendance at the scheduled online classes is compulsory. Failure to attend three or more classes without permission may result in a fail mark for the unit.</w:t>
      </w:r>
      <w:r w:rsidRPr="004D3DA4">
        <w:rPr>
          <w:rFonts w:ascii="Calibri" w:eastAsia="Calibri" w:hAnsi="Calibri" w:cs="Calibri"/>
          <w:bCs/>
          <w:color w:val="auto"/>
          <w:sz w:val="20"/>
        </w:rPr>
        <w:tab/>
      </w:r>
    </w:p>
    <w:p w14:paraId="288FCA17" w14:textId="77777777" w:rsidR="00C2336B" w:rsidRDefault="00C2336B" w:rsidP="00A35567">
      <w:pPr>
        <w:pStyle w:val="Normal1"/>
        <w:rPr>
          <w:rFonts w:ascii="Calibri" w:eastAsia="Calibri" w:hAnsi="Calibri" w:cs="Calibri"/>
          <w:b/>
          <w:color w:val="7030A0"/>
          <w:szCs w:val="22"/>
        </w:rPr>
      </w:pPr>
    </w:p>
    <w:p w14:paraId="1D7659FD" w14:textId="2F48A3C8" w:rsidR="008415FB" w:rsidRPr="004D47FE" w:rsidRDefault="0045336F" w:rsidP="00A35567">
      <w:pPr>
        <w:pStyle w:val="Normal1"/>
        <w:rPr>
          <w:color w:val="7030A0"/>
          <w:sz w:val="24"/>
          <w:szCs w:val="22"/>
        </w:rPr>
      </w:pPr>
      <w:r w:rsidRPr="004D47FE">
        <w:rPr>
          <w:rFonts w:ascii="Calibri" w:eastAsia="Calibri" w:hAnsi="Calibri" w:cs="Calibri"/>
          <w:b/>
          <w:color w:val="7030A0"/>
          <w:szCs w:val="22"/>
        </w:rPr>
        <w:t>LEARNING OUTCOMES</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7"/>
        <w:gridCol w:w="1270"/>
        <w:gridCol w:w="1990"/>
      </w:tblGrid>
      <w:tr w:rsidR="00F75038" w:rsidRPr="00F75038" w14:paraId="22441875" w14:textId="77777777" w:rsidTr="001F4F7C">
        <w:trPr>
          <w:jc w:val="center"/>
        </w:trPr>
        <w:tc>
          <w:tcPr>
            <w:tcW w:w="6237" w:type="dxa"/>
            <w:shd w:val="clear" w:color="auto" w:fill="F2F2F2" w:themeFill="background1" w:themeFillShade="F2"/>
            <w:tcMar>
              <w:top w:w="100" w:type="dxa"/>
              <w:left w:w="100" w:type="dxa"/>
              <w:bottom w:w="100" w:type="dxa"/>
              <w:right w:w="100" w:type="dxa"/>
            </w:tcMar>
            <w:vAlign w:val="center"/>
            <w:hideMark/>
          </w:tcPr>
          <w:p w14:paraId="6066F5AE" w14:textId="77777777" w:rsidR="00F75038" w:rsidRPr="00F75038" w:rsidRDefault="00F75038" w:rsidP="00A35567">
            <w:pPr>
              <w:pStyle w:val="normal11"/>
              <w:rPr>
                <w:b/>
                <w:color w:val="auto"/>
              </w:rPr>
            </w:pPr>
            <w:r w:rsidRPr="00F75038">
              <w:rPr>
                <w:rFonts w:ascii="Calibri" w:hAnsi="Calibri" w:cs="Calibri"/>
                <w:b/>
                <w:color w:val="auto"/>
                <w:sz w:val="20"/>
                <w:szCs w:val="20"/>
              </w:rPr>
              <w:lastRenderedPageBreak/>
              <w:t>ON SUCCESSFUL COMPLETION OF THIS TASK THE STUDENT WILL BE ABLE TO:</w:t>
            </w:r>
          </w:p>
        </w:tc>
        <w:tc>
          <w:tcPr>
            <w:tcW w:w="1270" w:type="dxa"/>
            <w:shd w:val="clear" w:color="auto" w:fill="F2F2F2" w:themeFill="background1" w:themeFillShade="F2"/>
            <w:tcMar>
              <w:top w:w="100" w:type="dxa"/>
              <w:left w:w="100" w:type="dxa"/>
              <w:bottom w:w="100" w:type="dxa"/>
              <w:right w:w="100" w:type="dxa"/>
            </w:tcMar>
            <w:vAlign w:val="center"/>
            <w:hideMark/>
          </w:tcPr>
          <w:p w14:paraId="68EC0BF2" w14:textId="67FF8B5A"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CONTENT</w:t>
            </w:r>
          </w:p>
        </w:tc>
        <w:tc>
          <w:tcPr>
            <w:tcW w:w="1990" w:type="dxa"/>
            <w:shd w:val="clear" w:color="auto" w:fill="F2F2F2" w:themeFill="background1" w:themeFillShade="F2"/>
            <w:tcMar>
              <w:top w:w="100" w:type="dxa"/>
              <w:left w:w="100" w:type="dxa"/>
              <w:bottom w:w="100" w:type="dxa"/>
              <w:right w:w="100" w:type="dxa"/>
            </w:tcMar>
            <w:vAlign w:val="center"/>
            <w:hideMark/>
          </w:tcPr>
          <w:p w14:paraId="429326CB" w14:textId="610BE86D" w:rsidR="00F75038" w:rsidRPr="00F75038" w:rsidRDefault="00567B99" w:rsidP="00A35567">
            <w:pPr>
              <w:pStyle w:val="normal11"/>
              <w:rPr>
                <w:b/>
                <w:color w:val="auto"/>
              </w:rPr>
            </w:pPr>
            <w:r>
              <w:rPr>
                <w:rFonts w:ascii="Calibri" w:hAnsi="Calibri" w:cs="Calibri"/>
                <w:b/>
                <w:color w:val="auto"/>
                <w:sz w:val="20"/>
                <w:szCs w:val="20"/>
              </w:rPr>
              <w:t xml:space="preserve">RELATED </w:t>
            </w:r>
            <w:r w:rsidR="00F75038" w:rsidRPr="00F75038">
              <w:rPr>
                <w:rFonts w:ascii="Calibri" w:hAnsi="Calibri" w:cs="Calibri"/>
                <w:b/>
                <w:color w:val="auto"/>
                <w:sz w:val="20"/>
                <w:szCs w:val="20"/>
              </w:rPr>
              <w:t>ASSESSMENT</w:t>
            </w:r>
          </w:p>
        </w:tc>
      </w:tr>
      <w:tr w:rsidR="00F75038" w:rsidRPr="00F75038" w14:paraId="610A3005" w14:textId="77777777" w:rsidTr="001F4F7C">
        <w:trPr>
          <w:jc w:val="center"/>
        </w:trPr>
        <w:tc>
          <w:tcPr>
            <w:tcW w:w="6237" w:type="dxa"/>
            <w:tcMar>
              <w:top w:w="100" w:type="dxa"/>
              <w:left w:w="100" w:type="dxa"/>
              <w:bottom w:w="100" w:type="dxa"/>
              <w:right w:w="100" w:type="dxa"/>
            </w:tcMar>
            <w:vAlign w:val="center"/>
          </w:tcPr>
          <w:p w14:paraId="5CAF3BCA" w14:textId="2A7CCEF4" w:rsidR="00F75038" w:rsidRPr="00EC1452" w:rsidRDefault="00AF2266" w:rsidP="00A35567">
            <w:pPr>
              <w:pStyle w:val="responses-singleline0"/>
              <w:numPr>
                <w:ilvl w:val="0"/>
                <w:numId w:val="23"/>
              </w:numPr>
              <w:spacing w:before="0" w:after="0" w:line="276" w:lineRule="auto"/>
              <w:ind w:left="179" w:hanging="179"/>
              <w:rPr>
                <w:rFonts w:ascii="Calibri" w:hAnsi="Calibri" w:cs="Calibri"/>
                <w:color w:val="auto"/>
                <w:sz w:val="20"/>
                <w:szCs w:val="20"/>
              </w:rPr>
            </w:pPr>
            <w:r w:rsidRPr="00AF2266">
              <w:rPr>
                <w:rFonts w:ascii="Calibri" w:hAnsi="Calibri" w:cs="Calibri"/>
                <w:color w:val="auto"/>
                <w:sz w:val="20"/>
                <w:szCs w:val="20"/>
              </w:rPr>
              <w:t>Analyse contemporary issues, perspectives and criticisms in New Testament interpretation, evaluating their significance for engaging with the world behind, within, and in front of the biblical text</w:t>
            </w:r>
            <w:r>
              <w:rPr>
                <w:rFonts w:ascii="Calibri" w:hAnsi="Calibri" w:cs="Calibri"/>
                <w:color w:val="auto"/>
                <w:sz w:val="20"/>
                <w:szCs w:val="20"/>
              </w:rPr>
              <w:t>.</w:t>
            </w:r>
          </w:p>
        </w:tc>
        <w:tc>
          <w:tcPr>
            <w:tcW w:w="1270" w:type="dxa"/>
            <w:tcMar>
              <w:top w:w="100" w:type="dxa"/>
              <w:left w:w="100" w:type="dxa"/>
              <w:bottom w:w="100" w:type="dxa"/>
              <w:right w:w="100" w:type="dxa"/>
            </w:tcMar>
            <w:vAlign w:val="center"/>
          </w:tcPr>
          <w:p w14:paraId="49959C02" w14:textId="1A9B21DB" w:rsidR="00F75038" w:rsidRPr="00F75038" w:rsidRDefault="00F75038" w:rsidP="00A35567">
            <w:pPr>
              <w:pStyle w:val="normal11"/>
              <w:rPr>
                <w:color w:val="auto"/>
                <w:sz w:val="20"/>
                <w:szCs w:val="20"/>
              </w:rPr>
            </w:pPr>
          </w:p>
        </w:tc>
        <w:tc>
          <w:tcPr>
            <w:tcW w:w="1990" w:type="dxa"/>
            <w:tcMar>
              <w:top w:w="100" w:type="dxa"/>
              <w:left w:w="100" w:type="dxa"/>
              <w:bottom w:w="100" w:type="dxa"/>
              <w:right w:w="100" w:type="dxa"/>
            </w:tcMar>
            <w:vAlign w:val="center"/>
          </w:tcPr>
          <w:p w14:paraId="02646884" w14:textId="3B3C8615" w:rsidR="00F75038" w:rsidRPr="00665EC3" w:rsidRDefault="00F4450D" w:rsidP="00AC1C75">
            <w:pPr>
              <w:pStyle w:val="normal11"/>
              <w:numPr>
                <w:ilvl w:val="0"/>
                <w:numId w:val="23"/>
              </w:numPr>
              <w:rPr>
                <w:color w:val="auto"/>
                <w:sz w:val="20"/>
                <w:szCs w:val="20"/>
              </w:rPr>
            </w:pPr>
            <w:r>
              <w:rPr>
                <w:color w:val="auto"/>
                <w:sz w:val="20"/>
                <w:szCs w:val="20"/>
              </w:rPr>
              <w:t>4.</w:t>
            </w:r>
          </w:p>
        </w:tc>
      </w:tr>
      <w:tr w:rsidR="00870819" w:rsidRPr="00F75038" w14:paraId="794DB55D" w14:textId="77777777" w:rsidTr="001F4F7C">
        <w:trPr>
          <w:jc w:val="center"/>
        </w:trPr>
        <w:tc>
          <w:tcPr>
            <w:tcW w:w="6237" w:type="dxa"/>
            <w:tcMar>
              <w:top w:w="100" w:type="dxa"/>
              <w:left w:w="100" w:type="dxa"/>
              <w:bottom w:w="100" w:type="dxa"/>
              <w:right w:w="100" w:type="dxa"/>
            </w:tcMar>
            <w:vAlign w:val="center"/>
          </w:tcPr>
          <w:p w14:paraId="5EE12621" w14:textId="47D6801F" w:rsidR="00870819" w:rsidRPr="00EC1452" w:rsidRDefault="00AF2266" w:rsidP="00870819">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sidRPr="00AF2266">
              <w:rPr>
                <w:rFonts w:asciiTheme="minorHAnsi" w:hAnsiTheme="minorHAnsi" w:cstheme="minorHAnsi"/>
                <w:color w:val="auto"/>
                <w:sz w:val="20"/>
                <w:szCs w:val="20"/>
              </w:rPr>
              <w:t>Evaluate the contribution of non-canonical studies and literature for New Testament interpretation</w:t>
            </w:r>
            <w:r>
              <w:rPr>
                <w:rFonts w:asciiTheme="minorHAnsi" w:hAnsiTheme="minorHAnsi" w:cstheme="minorHAnsi"/>
                <w:color w:val="auto"/>
                <w:sz w:val="20"/>
                <w:szCs w:val="20"/>
              </w:rPr>
              <w:t>.</w:t>
            </w:r>
          </w:p>
        </w:tc>
        <w:tc>
          <w:tcPr>
            <w:tcW w:w="1270" w:type="dxa"/>
            <w:tcMar>
              <w:top w:w="100" w:type="dxa"/>
              <w:left w:w="100" w:type="dxa"/>
              <w:bottom w:w="100" w:type="dxa"/>
              <w:right w:w="100" w:type="dxa"/>
            </w:tcMar>
            <w:vAlign w:val="center"/>
          </w:tcPr>
          <w:p w14:paraId="7E80A98F" w14:textId="18384643" w:rsidR="00870819" w:rsidRPr="00F75038" w:rsidRDefault="00870819" w:rsidP="00870819">
            <w:pPr>
              <w:pStyle w:val="normal11"/>
              <w:rPr>
                <w:color w:val="auto"/>
                <w:sz w:val="20"/>
                <w:szCs w:val="20"/>
              </w:rPr>
            </w:pPr>
          </w:p>
        </w:tc>
        <w:tc>
          <w:tcPr>
            <w:tcW w:w="1990" w:type="dxa"/>
            <w:tcMar>
              <w:top w:w="100" w:type="dxa"/>
              <w:left w:w="100" w:type="dxa"/>
              <w:bottom w:w="100" w:type="dxa"/>
              <w:right w:w="100" w:type="dxa"/>
            </w:tcMar>
            <w:vAlign w:val="center"/>
          </w:tcPr>
          <w:p w14:paraId="28F5D088" w14:textId="6E6A6F06" w:rsidR="00870819" w:rsidRPr="00665EC3" w:rsidRDefault="009B39D9" w:rsidP="00870819">
            <w:pPr>
              <w:pStyle w:val="normal11"/>
              <w:rPr>
                <w:color w:val="auto"/>
                <w:sz w:val="20"/>
                <w:szCs w:val="20"/>
              </w:rPr>
            </w:pPr>
            <w:r>
              <w:rPr>
                <w:color w:val="auto"/>
                <w:sz w:val="20"/>
                <w:szCs w:val="20"/>
              </w:rPr>
              <w:t>1.</w:t>
            </w:r>
          </w:p>
        </w:tc>
      </w:tr>
      <w:tr w:rsidR="00870819" w:rsidRPr="00F75038" w14:paraId="260B9A5A" w14:textId="77777777" w:rsidTr="001F4F7C">
        <w:trPr>
          <w:jc w:val="center"/>
        </w:trPr>
        <w:tc>
          <w:tcPr>
            <w:tcW w:w="6237" w:type="dxa"/>
            <w:tcMar>
              <w:top w:w="100" w:type="dxa"/>
              <w:left w:w="100" w:type="dxa"/>
              <w:bottom w:w="100" w:type="dxa"/>
              <w:right w:w="100" w:type="dxa"/>
            </w:tcMar>
            <w:vAlign w:val="center"/>
          </w:tcPr>
          <w:p w14:paraId="2EE09309" w14:textId="0B04C97C" w:rsidR="00870819" w:rsidRPr="00EC1452" w:rsidRDefault="00AF2266" w:rsidP="00870819">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sidRPr="00AF2266">
              <w:rPr>
                <w:rFonts w:asciiTheme="minorHAnsi" w:hAnsiTheme="minorHAnsi" w:cstheme="minorHAnsi"/>
                <w:color w:val="auto"/>
                <w:sz w:val="20"/>
                <w:szCs w:val="20"/>
              </w:rPr>
              <w:t>Analyse the background, storyline and main themes of the New Testament and apply to the interpretation of various New Testament texts</w:t>
            </w:r>
            <w:r>
              <w:rPr>
                <w:rFonts w:asciiTheme="minorHAnsi" w:hAnsiTheme="minorHAnsi" w:cstheme="minorHAnsi"/>
                <w:color w:val="auto"/>
                <w:sz w:val="20"/>
                <w:szCs w:val="20"/>
              </w:rPr>
              <w:t>.</w:t>
            </w:r>
          </w:p>
        </w:tc>
        <w:tc>
          <w:tcPr>
            <w:tcW w:w="1270" w:type="dxa"/>
            <w:tcMar>
              <w:top w:w="100" w:type="dxa"/>
              <w:left w:w="100" w:type="dxa"/>
              <w:bottom w:w="100" w:type="dxa"/>
              <w:right w:w="100" w:type="dxa"/>
            </w:tcMar>
            <w:vAlign w:val="center"/>
          </w:tcPr>
          <w:p w14:paraId="787592D6" w14:textId="31BBFA3A" w:rsidR="00870819" w:rsidRPr="00F75038" w:rsidRDefault="00870819" w:rsidP="00870819">
            <w:pPr>
              <w:pStyle w:val="normal11"/>
              <w:rPr>
                <w:color w:val="auto"/>
                <w:sz w:val="20"/>
                <w:szCs w:val="20"/>
              </w:rPr>
            </w:pPr>
          </w:p>
        </w:tc>
        <w:tc>
          <w:tcPr>
            <w:tcW w:w="1990" w:type="dxa"/>
            <w:tcMar>
              <w:top w:w="100" w:type="dxa"/>
              <w:left w:w="100" w:type="dxa"/>
              <w:bottom w:w="100" w:type="dxa"/>
              <w:right w:w="100" w:type="dxa"/>
            </w:tcMar>
            <w:vAlign w:val="center"/>
          </w:tcPr>
          <w:p w14:paraId="7B271989" w14:textId="0AE2FB46" w:rsidR="00870819" w:rsidRPr="00665EC3" w:rsidRDefault="00F4450D" w:rsidP="00870819">
            <w:pPr>
              <w:pStyle w:val="normal11"/>
              <w:rPr>
                <w:color w:val="auto"/>
                <w:sz w:val="20"/>
                <w:szCs w:val="20"/>
              </w:rPr>
            </w:pPr>
            <w:r>
              <w:rPr>
                <w:color w:val="auto"/>
                <w:sz w:val="20"/>
                <w:szCs w:val="20"/>
              </w:rPr>
              <w:t>3.</w:t>
            </w:r>
          </w:p>
        </w:tc>
      </w:tr>
      <w:tr w:rsidR="003838CB" w:rsidRPr="00F75038" w14:paraId="5FA9CF6E" w14:textId="77777777" w:rsidTr="001F4F7C">
        <w:trPr>
          <w:jc w:val="center"/>
        </w:trPr>
        <w:tc>
          <w:tcPr>
            <w:tcW w:w="6237" w:type="dxa"/>
            <w:tcMar>
              <w:top w:w="100" w:type="dxa"/>
              <w:left w:w="100" w:type="dxa"/>
              <w:bottom w:w="100" w:type="dxa"/>
              <w:right w:w="100" w:type="dxa"/>
            </w:tcMar>
            <w:vAlign w:val="center"/>
          </w:tcPr>
          <w:p w14:paraId="69030B0B" w14:textId="163F0739" w:rsidR="003838CB" w:rsidRPr="00EC1452" w:rsidRDefault="00AF2266" w:rsidP="00870819">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sidRPr="00AF2266">
              <w:rPr>
                <w:rFonts w:asciiTheme="minorHAnsi" w:hAnsiTheme="minorHAnsi" w:cstheme="minorHAnsi"/>
                <w:color w:val="auto"/>
                <w:sz w:val="20"/>
                <w:szCs w:val="20"/>
              </w:rPr>
              <w:t>Synthesise and critically apply the insights from contextual and comparative studies to the interpretation of various New Testament genres</w:t>
            </w:r>
          </w:p>
        </w:tc>
        <w:tc>
          <w:tcPr>
            <w:tcW w:w="1270" w:type="dxa"/>
            <w:tcMar>
              <w:top w:w="100" w:type="dxa"/>
              <w:left w:w="100" w:type="dxa"/>
              <w:bottom w:w="100" w:type="dxa"/>
              <w:right w:w="100" w:type="dxa"/>
            </w:tcMar>
            <w:vAlign w:val="center"/>
          </w:tcPr>
          <w:p w14:paraId="34CB8295" w14:textId="77777777" w:rsidR="003838CB" w:rsidRPr="00F75038" w:rsidRDefault="003838CB" w:rsidP="00870819">
            <w:pPr>
              <w:pStyle w:val="normal11"/>
              <w:rPr>
                <w:color w:val="auto"/>
                <w:sz w:val="20"/>
                <w:szCs w:val="20"/>
              </w:rPr>
            </w:pPr>
          </w:p>
        </w:tc>
        <w:tc>
          <w:tcPr>
            <w:tcW w:w="1990" w:type="dxa"/>
            <w:tcMar>
              <w:top w:w="100" w:type="dxa"/>
              <w:left w:w="100" w:type="dxa"/>
              <w:bottom w:w="100" w:type="dxa"/>
              <w:right w:w="100" w:type="dxa"/>
            </w:tcMar>
            <w:vAlign w:val="center"/>
          </w:tcPr>
          <w:p w14:paraId="7E5D62F2" w14:textId="0D68763B" w:rsidR="003838CB" w:rsidRPr="00665EC3" w:rsidRDefault="00F4450D" w:rsidP="00870819">
            <w:pPr>
              <w:pStyle w:val="normal11"/>
              <w:rPr>
                <w:color w:val="auto"/>
                <w:sz w:val="20"/>
                <w:szCs w:val="20"/>
              </w:rPr>
            </w:pPr>
            <w:r>
              <w:rPr>
                <w:color w:val="auto"/>
                <w:sz w:val="20"/>
                <w:szCs w:val="20"/>
              </w:rPr>
              <w:t>4.</w:t>
            </w:r>
          </w:p>
        </w:tc>
      </w:tr>
      <w:tr w:rsidR="003838CB" w:rsidRPr="00F75038" w14:paraId="7E7F0317" w14:textId="77777777" w:rsidTr="001F4F7C">
        <w:trPr>
          <w:jc w:val="center"/>
        </w:trPr>
        <w:tc>
          <w:tcPr>
            <w:tcW w:w="6237" w:type="dxa"/>
            <w:tcMar>
              <w:top w:w="100" w:type="dxa"/>
              <w:left w:w="100" w:type="dxa"/>
              <w:bottom w:w="100" w:type="dxa"/>
              <w:right w:w="100" w:type="dxa"/>
            </w:tcMar>
            <w:vAlign w:val="center"/>
          </w:tcPr>
          <w:p w14:paraId="25482312" w14:textId="6B682A68" w:rsidR="003838CB" w:rsidRPr="00EC1452" w:rsidRDefault="00AF2266" w:rsidP="00870819">
            <w:pPr>
              <w:pStyle w:val="responses-singleline0"/>
              <w:numPr>
                <w:ilvl w:val="0"/>
                <w:numId w:val="23"/>
              </w:numPr>
              <w:spacing w:before="0" w:after="0" w:line="276" w:lineRule="auto"/>
              <w:ind w:left="179" w:hanging="179"/>
              <w:rPr>
                <w:rFonts w:asciiTheme="minorHAnsi" w:hAnsiTheme="minorHAnsi" w:cstheme="minorHAnsi"/>
                <w:color w:val="auto"/>
                <w:sz w:val="20"/>
                <w:szCs w:val="20"/>
              </w:rPr>
            </w:pPr>
            <w:r w:rsidRPr="00AF2266">
              <w:rPr>
                <w:rFonts w:asciiTheme="minorHAnsi" w:hAnsiTheme="minorHAnsi" w:cstheme="minorHAnsi"/>
                <w:color w:val="auto"/>
                <w:sz w:val="20"/>
                <w:szCs w:val="20"/>
              </w:rPr>
              <w:t>Creatively communicate clear and coherent interpretations of various New Testament genres to diverse audiences, justifying the strategies employed</w:t>
            </w:r>
            <w:r>
              <w:rPr>
                <w:rFonts w:asciiTheme="minorHAnsi" w:hAnsiTheme="minorHAnsi" w:cstheme="minorHAnsi"/>
                <w:color w:val="auto"/>
                <w:sz w:val="20"/>
                <w:szCs w:val="20"/>
              </w:rPr>
              <w:t>.</w:t>
            </w:r>
          </w:p>
        </w:tc>
        <w:tc>
          <w:tcPr>
            <w:tcW w:w="1270" w:type="dxa"/>
            <w:tcMar>
              <w:top w:w="100" w:type="dxa"/>
              <w:left w:w="100" w:type="dxa"/>
              <w:bottom w:w="100" w:type="dxa"/>
              <w:right w:w="100" w:type="dxa"/>
            </w:tcMar>
            <w:vAlign w:val="center"/>
          </w:tcPr>
          <w:p w14:paraId="5B763C7C" w14:textId="77777777" w:rsidR="003838CB" w:rsidRPr="00F75038" w:rsidRDefault="003838CB" w:rsidP="00870819">
            <w:pPr>
              <w:pStyle w:val="normal11"/>
              <w:rPr>
                <w:color w:val="auto"/>
                <w:sz w:val="20"/>
                <w:szCs w:val="20"/>
              </w:rPr>
            </w:pPr>
          </w:p>
        </w:tc>
        <w:tc>
          <w:tcPr>
            <w:tcW w:w="1990" w:type="dxa"/>
            <w:tcMar>
              <w:top w:w="100" w:type="dxa"/>
              <w:left w:w="100" w:type="dxa"/>
              <w:bottom w:w="100" w:type="dxa"/>
              <w:right w:w="100" w:type="dxa"/>
            </w:tcMar>
            <w:vAlign w:val="center"/>
          </w:tcPr>
          <w:p w14:paraId="61FB3DCE" w14:textId="46FD4791" w:rsidR="003838CB" w:rsidRPr="00665EC3" w:rsidRDefault="00F4450D" w:rsidP="00870819">
            <w:pPr>
              <w:pStyle w:val="normal11"/>
              <w:rPr>
                <w:color w:val="auto"/>
                <w:sz w:val="20"/>
                <w:szCs w:val="20"/>
              </w:rPr>
            </w:pPr>
            <w:r>
              <w:rPr>
                <w:color w:val="auto"/>
                <w:sz w:val="20"/>
                <w:szCs w:val="20"/>
              </w:rPr>
              <w:t>3.</w:t>
            </w:r>
          </w:p>
        </w:tc>
      </w:tr>
    </w:tbl>
    <w:p w14:paraId="317EB4BC" w14:textId="77777777" w:rsidR="00A01F4B" w:rsidRDefault="00A01F4B" w:rsidP="00A35567">
      <w:pPr>
        <w:pStyle w:val="Normal1"/>
        <w:rPr>
          <w:rFonts w:ascii="Calibri" w:eastAsia="Calibri" w:hAnsi="Calibri" w:cs="Calibri"/>
          <w:b/>
          <w:color w:val="7030A0"/>
          <w:sz w:val="20"/>
        </w:rPr>
      </w:pPr>
    </w:p>
    <w:p w14:paraId="428046A4" w14:textId="65B8AD85" w:rsidR="008415FB" w:rsidRPr="00936B52" w:rsidRDefault="0045336F" w:rsidP="00A35567">
      <w:pPr>
        <w:pStyle w:val="Normal1"/>
        <w:rPr>
          <w:color w:val="7030A0"/>
        </w:rPr>
      </w:pPr>
      <w:r w:rsidRPr="004D47FE">
        <w:rPr>
          <w:rFonts w:ascii="Calibri" w:eastAsia="Calibri" w:hAnsi="Calibri" w:cs="Calibri"/>
          <w:b/>
          <w:color w:val="7030A0"/>
          <w:szCs w:val="22"/>
        </w:rPr>
        <w:t xml:space="preserve">CHANGES MADE SINCE LAST OFFERED </w:t>
      </w:r>
    </w:p>
    <w:p w14:paraId="178F9578" w14:textId="26F53544" w:rsidR="003E2A05" w:rsidRPr="00870819" w:rsidRDefault="00AF2266" w:rsidP="00A35567">
      <w:pPr>
        <w:pStyle w:val="Normal1"/>
        <w:rPr>
          <w:rFonts w:ascii="Calibri" w:eastAsia="Calibri" w:hAnsi="Calibri" w:cs="Calibri"/>
          <w:bCs/>
          <w:color w:val="auto"/>
          <w:sz w:val="20"/>
        </w:rPr>
      </w:pPr>
      <w:bookmarkStart w:id="0" w:name="_Hlk82165555"/>
      <w:r>
        <w:rPr>
          <w:rFonts w:ascii="Calibri" w:eastAsia="Calibri" w:hAnsi="Calibri" w:cs="Calibri"/>
          <w:bCs/>
          <w:color w:val="auto"/>
          <w:sz w:val="20"/>
        </w:rPr>
        <w:t>N/A</w:t>
      </w:r>
    </w:p>
    <w:p w14:paraId="316A3780" w14:textId="77777777" w:rsidR="003E2A05" w:rsidRDefault="003E2A05" w:rsidP="00A35567">
      <w:pPr>
        <w:pStyle w:val="Normal1"/>
        <w:rPr>
          <w:rFonts w:ascii="Calibri" w:eastAsia="Calibri" w:hAnsi="Calibri" w:cs="Calibri"/>
          <w:b/>
          <w:color w:val="7030A0"/>
          <w:sz w:val="20"/>
        </w:rPr>
      </w:pPr>
    </w:p>
    <w:p w14:paraId="13738990" w14:textId="7A65E0B3" w:rsidR="00936B52" w:rsidRPr="00936B52" w:rsidRDefault="00936B52" w:rsidP="00A35567">
      <w:pPr>
        <w:pStyle w:val="Normal1"/>
        <w:rPr>
          <w:color w:val="7030A0"/>
        </w:rPr>
      </w:pPr>
      <w:r w:rsidRPr="004D47FE">
        <w:rPr>
          <w:rFonts w:ascii="Calibri" w:eastAsia="Calibri" w:hAnsi="Calibri" w:cs="Calibri"/>
          <w:b/>
          <w:color w:val="7030A0"/>
          <w:szCs w:val="22"/>
        </w:rPr>
        <w:t>REQUIRED TEXTS</w:t>
      </w:r>
      <w:r w:rsidRPr="00936B52">
        <w:rPr>
          <w:rFonts w:ascii="Calibri" w:eastAsia="Calibri" w:hAnsi="Calibri" w:cs="Calibri"/>
          <w:b/>
          <w:color w:val="7030A0"/>
          <w:sz w:val="20"/>
        </w:rPr>
        <w:t xml:space="preserve"> </w:t>
      </w:r>
      <w:bookmarkEnd w:id="0"/>
      <w:r w:rsidRPr="00936B52">
        <w:rPr>
          <w:rFonts w:ascii="Calibri" w:eastAsia="Calibri" w:hAnsi="Calibri" w:cs="Calibri"/>
          <w:color w:val="7030A0"/>
          <w:sz w:val="20"/>
        </w:rPr>
        <w:t>(Students should purchase this/these texts)</w:t>
      </w:r>
    </w:p>
    <w:p w14:paraId="18CD3DA3" w14:textId="77777777" w:rsidR="00AF2266" w:rsidRPr="00AF2266" w:rsidRDefault="00AF2266" w:rsidP="00AF2266">
      <w:pPr>
        <w:spacing w:before="60" w:after="60" w:line="240" w:lineRule="auto"/>
        <w:ind w:left="720" w:hanging="720"/>
        <w:jc w:val="both"/>
        <w:rPr>
          <w:rStyle w:val="AppHeading1Char"/>
          <w:rFonts w:ascii="Calibri" w:eastAsia="Calibri" w:hAnsi="Calibri" w:cstheme="minorHAnsi"/>
          <w:b w:val="0"/>
          <w:color w:val="000000" w:themeColor="text1"/>
          <w:sz w:val="20"/>
          <w:szCs w:val="20"/>
        </w:rPr>
      </w:pPr>
      <w:bookmarkStart w:id="1" w:name="h.gjdgxs" w:colFirst="0" w:colLast="0"/>
      <w:bookmarkStart w:id="2" w:name="_Toc507198290"/>
      <w:bookmarkStart w:id="3" w:name="_Toc507428140"/>
      <w:bookmarkStart w:id="4" w:name="_Toc507543097"/>
      <w:bookmarkStart w:id="5" w:name="_Toc507768051"/>
      <w:bookmarkStart w:id="6" w:name="_Toc531800136"/>
      <w:bookmarkEnd w:id="1"/>
      <w:r w:rsidRPr="00AF2266">
        <w:rPr>
          <w:rStyle w:val="AppHeading1Char"/>
          <w:rFonts w:ascii="Calibri" w:eastAsia="Calibri" w:hAnsi="Calibri" w:cstheme="minorHAnsi"/>
          <w:b w:val="0"/>
          <w:color w:val="000000" w:themeColor="text1"/>
          <w:sz w:val="20"/>
          <w:szCs w:val="20"/>
        </w:rPr>
        <w:t xml:space="preserve">Boersma, Hans, </w:t>
      </w:r>
      <w:r w:rsidRPr="00AF2266">
        <w:rPr>
          <w:rStyle w:val="AppHeading1Char"/>
          <w:rFonts w:ascii="Calibri" w:eastAsia="Calibri" w:hAnsi="Calibri" w:cstheme="minorHAnsi"/>
          <w:b w:val="0"/>
          <w:i/>
          <w:iCs/>
          <w:color w:val="000000" w:themeColor="text1"/>
          <w:sz w:val="20"/>
          <w:szCs w:val="20"/>
        </w:rPr>
        <w:t>Scripture as Real Presence: Sacramental Exegesis in the Early Church</w:t>
      </w:r>
      <w:r w:rsidRPr="00AF2266">
        <w:rPr>
          <w:rStyle w:val="AppHeading1Char"/>
          <w:rFonts w:ascii="Calibri" w:eastAsia="Calibri" w:hAnsi="Calibri" w:cstheme="minorHAnsi"/>
          <w:b w:val="0"/>
          <w:color w:val="000000" w:themeColor="text1"/>
          <w:sz w:val="20"/>
          <w:szCs w:val="20"/>
        </w:rPr>
        <w:t>. Grand Rapids: Baker Academic, 2017.</w:t>
      </w:r>
    </w:p>
    <w:bookmarkEnd w:id="2"/>
    <w:bookmarkEnd w:id="3"/>
    <w:bookmarkEnd w:id="4"/>
    <w:bookmarkEnd w:id="5"/>
    <w:bookmarkEnd w:id="6"/>
    <w:p w14:paraId="2C12B564" w14:textId="02804603" w:rsidR="0015624E" w:rsidRPr="00AF2266" w:rsidRDefault="00AF2266" w:rsidP="00AF2266">
      <w:pPr>
        <w:spacing w:before="60" w:after="60" w:line="240" w:lineRule="auto"/>
        <w:ind w:left="720" w:hanging="720"/>
        <w:jc w:val="both"/>
        <w:rPr>
          <w:rFonts w:ascii="Calibri" w:eastAsia="Calibri" w:hAnsi="Calibri" w:cstheme="minorHAnsi"/>
          <w:color w:val="000000" w:themeColor="text1"/>
          <w:kern w:val="32"/>
          <w:sz w:val="20"/>
        </w:rPr>
      </w:pPr>
      <w:r w:rsidRPr="00AF2266">
        <w:rPr>
          <w:rFonts w:ascii="Calibri" w:hAnsi="Calibri" w:cs="Calibri"/>
          <w:sz w:val="20"/>
        </w:rPr>
        <w:t>Wright, N. T, and Michael F Bird. The New Testament in Its World: An Introduction to the History, Literature, and Theology of the First Christians (Grand Rapids, MI: Zondervan Academic, 2019).</w:t>
      </w:r>
    </w:p>
    <w:p w14:paraId="1119B360" w14:textId="77777777" w:rsidR="00AF2266" w:rsidRPr="00AF2266" w:rsidRDefault="00AF2266" w:rsidP="003B0235">
      <w:pPr>
        <w:spacing w:line="240" w:lineRule="auto"/>
        <w:rPr>
          <w:rFonts w:ascii="Calibri" w:hAnsi="Calibri" w:cs="Calibri"/>
          <w:bCs/>
          <w:sz w:val="20"/>
        </w:rPr>
      </w:pPr>
    </w:p>
    <w:p w14:paraId="0998D191" w14:textId="09A8A40B" w:rsidR="0015624E" w:rsidRDefault="0015624E" w:rsidP="003B0235">
      <w:pPr>
        <w:spacing w:line="240" w:lineRule="auto"/>
        <w:rPr>
          <w:rFonts w:ascii="Calibri" w:hAnsi="Calibri" w:cs="Calibri"/>
          <w:bCs/>
          <w:sz w:val="20"/>
        </w:rPr>
      </w:pPr>
      <w:r>
        <w:rPr>
          <w:rFonts w:ascii="Calibri" w:hAnsi="Calibri" w:cs="Calibri"/>
          <w:bCs/>
          <w:sz w:val="20"/>
        </w:rPr>
        <w:t xml:space="preserve">The text of Holy Scripture used in class is </w:t>
      </w:r>
      <w:r w:rsidRPr="0015624E">
        <w:rPr>
          <w:rFonts w:ascii="Calibri" w:hAnsi="Calibri" w:cs="Calibri"/>
          <w:bCs/>
          <w:i/>
          <w:iCs/>
          <w:sz w:val="20"/>
        </w:rPr>
        <w:t>The Orthodox Study Bible</w:t>
      </w:r>
      <w:r>
        <w:rPr>
          <w:rFonts w:ascii="Calibri" w:hAnsi="Calibri" w:cs="Calibri"/>
          <w:bCs/>
          <w:sz w:val="20"/>
        </w:rPr>
        <w:t xml:space="preserve"> (Nashville: Thomas Nelson, 2008).</w:t>
      </w:r>
    </w:p>
    <w:p w14:paraId="487CE0D5" w14:textId="77777777" w:rsidR="003B0235" w:rsidRDefault="003B0235" w:rsidP="003B0235">
      <w:pPr>
        <w:spacing w:line="240" w:lineRule="auto"/>
        <w:rPr>
          <w:rFonts w:ascii="Calibri" w:hAnsi="Calibri" w:cs="Calibri"/>
          <w:bCs/>
          <w:sz w:val="20"/>
        </w:rPr>
      </w:pPr>
    </w:p>
    <w:p w14:paraId="6AE93FB2" w14:textId="1848AD06" w:rsidR="003B0235" w:rsidRPr="003B0235" w:rsidRDefault="003B0235" w:rsidP="003B0235">
      <w:pPr>
        <w:pStyle w:val="Heading1"/>
        <w:shd w:val="clear" w:color="auto" w:fill="FFFFFF"/>
        <w:spacing w:before="60" w:after="60" w:line="240" w:lineRule="auto"/>
        <w:jc w:val="both"/>
        <w:rPr>
          <w:rFonts w:ascii="Calibri" w:hAnsi="Calibri" w:cs="Calibri"/>
          <w:b/>
          <w:bCs/>
          <w:iCs/>
          <w:sz w:val="20"/>
        </w:rPr>
      </w:pPr>
      <w:r w:rsidRPr="003B0235">
        <w:rPr>
          <w:rFonts w:ascii="Calibri" w:hAnsi="Calibri" w:cs="Calibri"/>
          <w:bCs/>
          <w:sz w:val="20"/>
        </w:rPr>
        <w:t>While not required, students are encouraged to obtain</w:t>
      </w:r>
      <w:r w:rsidRPr="003B0235">
        <w:rPr>
          <w:rFonts w:ascii="Calibri" w:hAnsi="Calibri" w:cs="Calibri"/>
          <w:iCs/>
          <w:sz w:val="20"/>
        </w:rPr>
        <w:t xml:space="preserve"> </w:t>
      </w:r>
      <w:r w:rsidR="00A46188" w:rsidRPr="003B0235">
        <w:rPr>
          <w:rFonts w:ascii="Calibri" w:hAnsi="Calibri" w:cs="Calibri"/>
          <w:bCs/>
          <w:sz w:val="20"/>
        </w:rPr>
        <w:t>as an introduction to traditional Orthodox interpretation of the New Testament</w:t>
      </w:r>
      <w:r w:rsidR="00A46188">
        <w:rPr>
          <w:rFonts w:ascii="Calibri" w:hAnsi="Calibri" w:cs="Calibri"/>
          <w:bCs/>
          <w:sz w:val="20"/>
        </w:rPr>
        <w:t>:</w:t>
      </w:r>
      <w:r w:rsidR="00A46188" w:rsidRPr="003B0235">
        <w:rPr>
          <w:rFonts w:ascii="Calibri" w:hAnsi="Calibri" w:cs="Calibri"/>
          <w:bCs/>
          <w:sz w:val="20"/>
        </w:rPr>
        <w:t xml:space="preserve"> </w:t>
      </w:r>
      <w:r w:rsidRPr="003B0235">
        <w:rPr>
          <w:rFonts w:ascii="Calibri" w:hAnsi="Calibri" w:cs="Calibri"/>
          <w:iCs/>
          <w:sz w:val="20"/>
        </w:rPr>
        <w:t xml:space="preserve">Archbishop Averky Taushev, </w:t>
      </w:r>
      <w:r w:rsidRPr="003B0235">
        <w:rPr>
          <w:rFonts w:ascii="Calibri" w:hAnsi="Calibri" w:cs="Calibri"/>
          <w:i/>
          <w:sz w:val="20"/>
        </w:rPr>
        <w:t>Commentary on the Holy Scriptures of the New Testament</w:t>
      </w:r>
      <w:r w:rsidRPr="003B0235">
        <w:rPr>
          <w:rFonts w:ascii="Calibri" w:hAnsi="Calibri" w:cs="Calibri"/>
          <w:iCs/>
          <w:sz w:val="20"/>
        </w:rPr>
        <w:t xml:space="preserve"> (3 Vols; trans. Nicholas Kotar; Jordanville: HTSP, 2013 – </w:t>
      </w:r>
      <w:r>
        <w:rPr>
          <w:rFonts w:ascii="Calibri" w:hAnsi="Calibri" w:cs="Calibri"/>
          <w:iCs/>
          <w:sz w:val="20"/>
        </w:rPr>
        <w:t>20</w:t>
      </w:r>
      <w:r w:rsidRPr="003B0235">
        <w:rPr>
          <w:rFonts w:ascii="Calibri" w:hAnsi="Calibri" w:cs="Calibri"/>
          <w:iCs/>
          <w:sz w:val="20"/>
        </w:rPr>
        <w:t>15).</w:t>
      </w:r>
    </w:p>
    <w:p w14:paraId="5B252576" w14:textId="113D7D10" w:rsidR="003B0235" w:rsidRPr="003B0235" w:rsidRDefault="003B0235" w:rsidP="003B0235">
      <w:pPr>
        <w:spacing w:line="240" w:lineRule="auto"/>
        <w:rPr>
          <w:rFonts w:ascii="Calibri" w:hAnsi="Calibri" w:cs="Calibri"/>
          <w:bCs/>
          <w:sz w:val="20"/>
        </w:rPr>
      </w:pPr>
      <w:r>
        <w:rPr>
          <w:rFonts w:ascii="Calibri" w:hAnsi="Calibri" w:cs="Calibri"/>
          <w:bCs/>
          <w:sz w:val="20"/>
        </w:rPr>
        <w:t xml:space="preserve"> </w:t>
      </w:r>
    </w:p>
    <w:p w14:paraId="6AC7B579" w14:textId="55812DB6" w:rsidR="00E31B8E" w:rsidRPr="004D47FE" w:rsidRDefault="00E31B8E" w:rsidP="00AD4AD5">
      <w:pPr>
        <w:pStyle w:val="Normal1"/>
        <w:spacing w:before="120" w:after="120"/>
        <w:rPr>
          <w:rFonts w:ascii="Calibri" w:eastAsia="Calibri" w:hAnsi="Calibri" w:cs="Calibri"/>
          <w:b/>
          <w:color w:val="7030A0"/>
          <w:szCs w:val="22"/>
        </w:rPr>
      </w:pPr>
      <w:r w:rsidRPr="004D47FE">
        <w:rPr>
          <w:rFonts w:ascii="Calibri" w:eastAsia="Calibri" w:hAnsi="Calibri" w:cs="Calibri"/>
          <w:b/>
          <w:color w:val="7030A0"/>
          <w:szCs w:val="22"/>
        </w:rPr>
        <w:t>RE</w:t>
      </w:r>
      <w:r w:rsidR="003E2A05" w:rsidRPr="004D47FE">
        <w:rPr>
          <w:rFonts w:ascii="Calibri" w:eastAsia="Calibri" w:hAnsi="Calibri" w:cs="Calibri"/>
          <w:b/>
          <w:color w:val="7030A0"/>
          <w:szCs w:val="22"/>
        </w:rPr>
        <w:t>COMMENDED</w:t>
      </w:r>
      <w:r w:rsidRPr="004D47FE">
        <w:rPr>
          <w:rFonts w:ascii="Calibri" w:eastAsia="Calibri" w:hAnsi="Calibri" w:cs="Calibri"/>
          <w:b/>
          <w:color w:val="7030A0"/>
          <w:szCs w:val="22"/>
        </w:rPr>
        <w:t xml:space="preserve"> TEXTS</w:t>
      </w:r>
      <w:r w:rsidR="004D47FE">
        <w:rPr>
          <w:rFonts w:ascii="Calibri" w:eastAsia="Calibri" w:hAnsi="Calibri" w:cs="Calibri"/>
          <w:b/>
          <w:color w:val="7030A0"/>
          <w:szCs w:val="22"/>
        </w:rPr>
        <w:t>/BIBLIOGRAPHY</w:t>
      </w:r>
    </w:p>
    <w:p w14:paraId="03DC979D" w14:textId="77777777" w:rsidR="003B0235" w:rsidRDefault="003B0235" w:rsidP="003B0235">
      <w:pPr>
        <w:pStyle w:val="Heading1"/>
        <w:shd w:val="clear" w:color="auto" w:fill="FFFFFF"/>
        <w:spacing w:before="60" w:after="60" w:line="240" w:lineRule="auto"/>
        <w:ind w:left="720" w:hanging="720"/>
        <w:jc w:val="both"/>
        <w:rPr>
          <w:rStyle w:val="a-size-extra-large"/>
          <w:rFonts w:asciiTheme="minorHAnsi" w:hAnsiTheme="minorHAnsi" w:cstheme="minorHAnsi"/>
          <w:sz w:val="20"/>
        </w:rPr>
      </w:pPr>
      <w:proofErr w:type="spellStart"/>
      <w:r w:rsidRPr="003B0235">
        <w:rPr>
          <w:rFonts w:asciiTheme="minorHAnsi" w:hAnsiTheme="minorHAnsi" w:cstheme="minorHAnsi"/>
          <w:sz w:val="20"/>
        </w:rPr>
        <w:t>Alfeyev</w:t>
      </w:r>
      <w:proofErr w:type="spellEnd"/>
      <w:r w:rsidRPr="003B0235">
        <w:rPr>
          <w:rFonts w:asciiTheme="minorHAnsi" w:hAnsiTheme="minorHAnsi" w:cstheme="minorHAnsi"/>
          <w:sz w:val="20"/>
        </w:rPr>
        <w:t>, Metropolitan Hilarion</w:t>
      </w:r>
      <w:r w:rsidRPr="003B0235">
        <w:rPr>
          <w:rFonts w:asciiTheme="minorHAnsi" w:hAnsiTheme="minorHAnsi" w:cstheme="minorHAnsi"/>
          <w:i/>
          <w:iCs/>
          <w:sz w:val="20"/>
        </w:rPr>
        <w:t xml:space="preserve">, </w:t>
      </w:r>
      <w:r w:rsidRPr="003B0235">
        <w:rPr>
          <w:rStyle w:val="a-size-extra-large"/>
          <w:rFonts w:asciiTheme="minorHAnsi" w:hAnsiTheme="minorHAnsi" w:cstheme="minorHAnsi"/>
          <w:i/>
          <w:iCs/>
          <w:sz w:val="20"/>
        </w:rPr>
        <w:t xml:space="preserve">Jesus Christ: His Life and Teaching Volumes 1- 3. </w:t>
      </w:r>
      <w:r w:rsidRPr="003B0235">
        <w:rPr>
          <w:rStyle w:val="a-size-extra-large"/>
          <w:rFonts w:asciiTheme="minorHAnsi" w:hAnsiTheme="minorHAnsi" w:cstheme="minorHAnsi"/>
          <w:sz w:val="20"/>
        </w:rPr>
        <w:t>Yonkers, NY: SVS Press, 2018-2021).</w:t>
      </w:r>
    </w:p>
    <w:p w14:paraId="46430A9F" w14:textId="531EBA90" w:rsidR="003957A5" w:rsidRPr="003957A5" w:rsidRDefault="003957A5" w:rsidP="003957A5">
      <w:pPr>
        <w:spacing w:before="60" w:after="60"/>
        <w:ind w:left="720" w:hanging="720"/>
        <w:jc w:val="both"/>
        <w:rPr>
          <w:rFonts w:ascii="Calibri" w:eastAsia="Calibri" w:hAnsi="Calibri" w:cstheme="minorHAnsi"/>
          <w:b/>
          <w:color w:val="auto"/>
          <w:kern w:val="32"/>
          <w:sz w:val="20"/>
        </w:rPr>
      </w:pPr>
      <w:r w:rsidRPr="003957A5">
        <w:rPr>
          <w:rStyle w:val="AppHeading1Char"/>
          <w:rFonts w:ascii="Calibri" w:eastAsia="Calibri" w:hAnsi="Calibri" w:cstheme="minorHAnsi"/>
          <w:b w:val="0"/>
          <w:color w:val="auto"/>
          <w:sz w:val="20"/>
          <w:szCs w:val="20"/>
        </w:rPr>
        <w:t xml:space="preserve">Baker, Matthew, and Mark </w:t>
      </w:r>
      <w:proofErr w:type="spellStart"/>
      <w:r w:rsidRPr="003957A5">
        <w:rPr>
          <w:rStyle w:val="AppHeading1Char"/>
          <w:rFonts w:ascii="Calibri" w:eastAsia="Calibri" w:hAnsi="Calibri" w:cstheme="minorHAnsi"/>
          <w:b w:val="0"/>
          <w:color w:val="auto"/>
          <w:sz w:val="20"/>
          <w:szCs w:val="20"/>
        </w:rPr>
        <w:t>Mourachian</w:t>
      </w:r>
      <w:proofErr w:type="spellEnd"/>
      <w:r w:rsidRPr="003957A5">
        <w:rPr>
          <w:rStyle w:val="AppHeading1Char"/>
          <w:rFonts w:ascii="Calibri" w:eastAsia="Calibri" w:hAnsi="Calibri" w:cstheme="minorHAnsi"/>
          <w:b w:val="0"/>
          <w:color w:val="auto"/>
          <w:sz w:val="20"/>
          <w:szCs w:val="20"/>
        </w:rPr>
        <w:t xml:space="preserve"> (eds), </w:t>
      </w:r>
      <w:r w:rsidRPr="003957A5">
        <w:rPr>
          <w:rStyle w:val="AppHeading1Char"/>
          <w:rFonts w:ascii="Calibri" w:eastAsia="Calibri" w:hAnsi="Calibri" w:cstheme="minorHAnsi"/>
          <w:b w:val="0"/>
          <w:i/>
          <w:iCs/>
          <w:color w:val="auto"/>
          <w:sz w:val="20"/>
          <w:szCs w:val="20"/>
        </w:rPr>
        <w:t>What is the Bible? The Patristic Doctrine of Scripture</w:t>
      </w:r>
      <w:r>
        <w:rPr>
          <w:rStyle w:val="AppHeading1Char"/>
          <w:rFonts w:ascii="Calibri" w:eastAsia="Calibri" w:hAnsi="Calibri" w:cstheme="minorHAnsi"/>
          <w:b w:val="0"/>
          <w:i/>
          <w:iCs/>
          <w:color w:val="auto"/>
          <w:sz w:val="20"/>
          <w:szCs w:val="20"/>
        </w:rPr>
        <w:t xml:space="preserve"> </w:t>
      </w:r>
      <w:r>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Minneapolis: Fortress Press, 2016</w:t>
      </w:r>
      <w:r>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w:t>
      </w:r>
    </w:p>
    <w:p w14:paraId="65EC04BE" w14:textId="77777777" w:rsidR="003B0235" w:rsidRPr="003B0235" w:rsidRDefault="003B0235" w:rsidP="003B0235">
      <w:pPr>
        <w:pStyle w:val="Heading1"/>
        <w:shd w:val="clear" w:color="auto" w:fill="FFFFFF"/>
        <w:spacing w:before="60" w:after="60" w:line="240" w:lineRule="auto"/>
        <w:ind w:left="720" w:hanging="720"/>
        <w:jc w:val="both"/>
        <w:rPr>
          <w:rFonts w:asciiTheme="minorHAnsi" w:hAnsiTheme="minorHAnsi" w:cstheme="minorHAnsi"/>
          <w:sz w:val="20"/>
        </w:rPr>
      </w:pPr>
      <w:r w:rsidRPr="003B0235">
        <w:rPr>
          <w:rFonts w:asciiTheme="minorHAnsi" w:hAnsiTheme="minorHAnsi" w:cstheme="minorHAnsi"/>
          <w:sz w:val="20"/>
        </w:rPr>
        <w:t>Bauckham, Richard, </w:t>
      </w:r>
      <w:r w:rsidRPr="003B0235">
        <w:rPr>
          <w:rStyle w:val="Emphasis"/>
          <w:rFonts w:asciiTheme="minorHAnsi" w:hAnsiTheme="minorHAnsi" w:cstheme="minorHAnsi"/>
          <w:sz w:val="20"/>
        </w:rPr>
        <w:t>Jesus and the Eyewitnesses: The Gospels as Eyewitness Testimony</w:t>
      </w:r>
      <w:r w:rsidRPr="003B0235">
        <w:rPr>
          <w:rFonts w:asciiTheme="minorHAnsi" w:hAnsiTheme="minorHAnsi" w:cstheme="minorHAnsi"/>
          <w:sz w:val="20"/>
        </w:rPr>
        <w:t xml:space="preserve"> (Grand Rapids: Eerdmans, 2017).</w:t>
      </w:r>
    </w:p>
    <w:p w14:paraId="2A7ECA9C" w14:textId="77777777" w:rsidR="003B0235" w:rsidRDefault="003B0235" w:rsidP="003B0235">
      <w:pPr>
        <w:spacing w:before="60" w:after="60" w:line="240" w:lineRule="auto"/>
        <w:ind w:left="720" w:hanging="720"/>
        <w:jc w:val="both"/>
        <w:rPr>
          <w:rFonts w:asciiTheme="minorHAnsi" w:hAnsiTheme="minorHAnsi" w:cstheme="minorHAnsi"/>
          <w:i/>
          <w:sz w:val="20"/>
        </w:rPr>
      </w:pPr>
      <w:r w:rsidRPr="003B0235">
        <w:rPr>
          <w:rFonts w:asciiTheme="minorHAnsi" w:hAnsiTheme="minorHAnsi" w:cstheme="minorHAnsi"/>
          <w:iCs/>
          <w:sz w:val="20"/>
        </w:rPr>
        <w:t>Beale, G.K, and D. A. Carson, (eds),</w:t>
      </w:r>
      <w:r w:rsidRPr="003B0235">
        <w:rPr>
          <w:rFonts w:asciiTheme="minorHAnsi" w:hAnsiTheme="minorHAnsi" w:cstheme="minorHAnsi"/>
          <w:i/>
          <w:sz w:val="20"/>
        </w:rPr>
        <w:t xml:space="preserve"> Commentary on the New Testament Use of the Old Testament </w:t>
      </w:r>
      <w:r w:rsidRPr="003B0235">
        <w:rPr>
          <w:rFonts w:asciiTheme="minorHAnsi" w:hAnsiTheme="minorHAnsi" w:cstheme="minorHAnsi"/>
          <w:iCs/>
          <w:sz w:val="20"/>
        </w:rPr>
        <w:t>(Grand Rapids: Baker Academic, 2007).</w:t>
      </w:r>
      <w:r w:rsidRPr="003B0235">
        <w:rPr>
          <w:rFonts w:asciiTheme="minorHAnsi" w:hAnsiTheme="minorHAnsi" w:cstheme="minorHAnsi"/>
          <w:i/>
          <w:sz w:val="20"/>
        </w:rPr>
        <w:t xml:space="preserve"> </w:t>
      </w:r>
    </w:p>
    <w:p w14:paraId="3C6B4ED1" w14:textId="77777777" w:rsidR="00A95D75" w:rsidRPr="00B330F9" w:rsidRDefault="00A95D75" w:rsidP="00A95D75">
      <w:pPr>
        <w:spacing w:before="60" w:after="60" w:line="240" w:lineRule="auto"/>
        <w:ind w:left="1134" w:hanging="1134"/>
        <w:jc w:val="both"/>
        <w:rPr>
          <w:rFonts w:asciiTheme="minorHAnsi" w:hAnsiTheme="minorHAnsi" w:cstheme="minorHAnsi"/>
          <w:sz w:val="20"/>
        </w:rPr>
      </w:pPr>
      <w:r w:rsidRPr="00B330F9">
        <w:rPr>
          <w:rFonts w:asciiTheme="minorHAnsi" w:hAnsiTheme="minorHAnsi" w:cstheme="minorHAnsi"/>
          <w:sz w:val="20"/>
        </w:rPr>
        <w:t xml:space="preserve">Bernier, Jonathan, </w:t>
      </w:r>
      <w:r w:rsidRPr="00B330F9">
        <w:rPr>
          <w:rFonts w:asciiTheme="minorHAnsi" w:hAnsiTheme="minorHAnsi" w:cstheme="minorHAnsi"/>
          <w:i/>
          <w:iCs/>
          <w:sz w:val="20"/>
        </w:rPr>
        <w:t>Rethinking the Dates of the New Testament: The Evidence for Early Composition</w:t>
      </w:r>
      <w:r w:rsidRPr="00B330F9">
        <w:rPr>
          <w:rFonts w:asciiTheme="minorHAnsi" w:hAnsiTheme="minorHAnsi" w:cstheme="minorHAnsi"/>
          <w:sz w:val="20"/>
        </w:rPr>
        <w:t xml:space="preserve"> (Grand Rapids: Baker Academic, 2022).</w:t>
      </w:r>
    </w:p>
    <w:p w14:paraId="5D2F977D" w14:textId="77777777" w:rsidR="003B0235" w:rsidRDefault="003B0235" w:rsidP="003B0235">
      <w:pPr>
        <w:spacing w:before="60" w:after="60" w:line="240" w:lineRule="auto"/>
        <w:ind w:left="720" w:hanging="720"/>
        <w:jc w:val="both"/>
        <w:rPr>
          <w:rFonts w:asciiTheme="minorHAnsi" w:hAnsiTheme="minorHAnsi" w:cstheme="minorHAnsi"/>
          <w:i/>
          <w:sz w:val="20"/>
        </w:rPr>
      </w:pPr>
      <w:r w:rsidRPr="003B0235">
        <w:rPr>
          <w:rFonts w:asciiTheme="minorHAnsi" w:hAnsiTheme="minorHAnsi" w:cstheme="minorHAnsi"/>
          <w:iCs/>
          <w:sz w:val="20"/>
        </w:rPr>
        <w:lastRenderedPageBreak/>
        <w:t>Black, David Allan,</w:t>
      </w:r>
      <w:r w:rsidRPr="003B0235">
        <w:rPr>
          <w:rFonts w:asciiTheme="minorHAnsi" w:hAnsiTheme="minorHAnsi" w:cstheme="minorHAnsi"/>
          <w:i/>
          <w:sz w:val="20"/>
        </w:rPr>
        <w:t xml:space="preserve"> Why Four Gospels? </w:t>
      </w:r>
      <w:r w:rsidRPr="003B0235">
        <w:rPr>
          <w:rFonts w:asciiTheme="minorHAnsi" w:hAnsiTheme="minorHAnsi" w:cstheme="minorHAnsi"/>
          <w:iCs/>
          <w:sz w:val="20"/>
        </w:rPr>
        <w:t xml:space="preserve">(Grand Rapids: </w:t>
      </w:r>
      <w:proofErr w:type="spellStart"/>
      <w:r w:rsidRPr="003B0235">
        <w:rPr>
          <w:rFonts w:asciiTheme="minorHAnsi" w:hAnsiTheme="minorHAnsi" w:cstheme="minorHAnsi"/>
          <w:iCs/>
          <w:sz w:val="20"/>
        </w:rPr>
        <w:t>Kregal</w:t>
      </w:r>
      <w:proofErr w:type="spellEnd"/>
      <w:r w:rsidRPr="003B0235">
        <w:rPr>
          <w:rFonts w:asciiTheme="minorHAnsi" w:hAnsiTheme="minorHAnsi" w:cstheme="minorHAnsi"/>
          <w:iCs/>
          <w:sz w:val="20"/>
        </w:rPr>
        <w:t>, 2001).</w:t>
      </w:r>
      <w:r w:rsidRPr="003B0235">
        <w:rPr>
          <w:rFonts w:asciiTheme="minorHAnsi" w:hAnsiTheme="minorHAnsi" w:cstheme="minorHAnsi"/>
          <w:i/>
          <w:sz w:val="20"/>
        </w:rPr>
        <w:t xml:space="preserve"> </w:t>
      </w:r>
    </w:p>
    <w:p w14:paraId="5C7C742F" w14:textId="4871A59A" w:rsidR="009B5F6E" w:rsidRPr="009B5F6E" w:rsidRDefault="009B5F6E" w:rsidP="003B0235">
      <w:pPr>
        <w:spacing w:before="60" w:after="60" w:line="240" w:lineRule="auto"/>
        <w:ind w:left="720" w:hanging="720"/>
        <w:jc w:val="both"/>
        <w:rPr>
          <w:rFonts w:asciiTheme="minorHAnsi" w:hAnsiTheme="minorHAnsi" w:cstheme="minorHAnsi"/>
          <w:iCs/>
          <w:sz w:val="20"/>
        </w:rPr>
      </w:pPr>
      <w:proofErr w:type="spellStart"/>
      <w:r>
        <w:rPr>
          <w:rFonts w:asciiTheme="minorHAnsi" w:hAnsiTheme="minorHAnsi" w:cstheme="minorHAnsi"/>
          <w:iCs/>
          <w:sz w:val="20"/>
        </w:rPr>
        <w:t>Bokedal</w:t>
      </w:r>
      <w:proofErr w:type="spellEnd"/>
      <w:r>
        <w:rPr>
          <w:rFonts w:asciiTheme="minorHAnsi" w:hAnsiTheme="minorHAnsi" w:cstheme="minorHAnsi"/>
          <w:iCs/>
          <w:sz w:val="20"/>
        </w:rPr>
        <w:t xml:space="preserve">, Tomas, “The Early Rule-of-Faith Pattern as Emergent Biblical Theology,” in </w:t>
      </w:r>
      <w:r w:rsidRPr="009B5F6E">
        <w:rPr>
          <w:rFonts w:asciiTheme="minorHAnsi" w:hAnsiTheme="minorHAnsi" w:cstheme="minorHAnsi"/>
          <w:i/>
          <w:sz w:val="20"/>
        </w:rPr>
        <w:t xml:space="preserve">Christ the </w:t>
      </w:r>
      <w:proofErr w:type="spellStart"/>
      <w:r w:rsidRPr="009B5F6E">
        <w:rPr>
          <w:rFonts w:asciiTheme="minorHAnsi" w:hAnsiTheme="minorHAnsi" w:cstheme="minorHAnsi"/>
          <w:i/>
          <w:sz w:val="20"/>
        </w:rPr>
        <w:t>Center</w:t>
      </w:r>
      <w:proofErr w:type="spellEnd"/>
      <w:r w:rsidRPr="009B5F6E">
        <w:rPr>
          <w:rFonts w:asciiTheme="minorHAnsi" w:hAnsiTheme="minorHAnsi" w:cstheme="minorHAnsi"/>
          <w:i/>
          <w:sz w:val="20"/>
        </w:rPr>
        <w:t xml:space="preserve">: How the Rule of Faith, the </w:t>
      </w:r>
      <w:r w:rsidRPr="009B5F6E">
        <w:rPr>
          <w:rFonts w:asciiTheme="minorHAnsi" w:hAnsiTheme="minorHAnsi" w:cstheme="minorHAnsi"/>
          <w:iCs/>
          <w:sz w:val="20"/>
        </w:rPr>
        <w:t>Nomina Sacra</w:t>
      </w:r>
      <w:r w:rsidRPr="009B5F6E">
        <w:rPr>
          <w:rFonts w:asciiTheme="minorHAnsi" w:hAnsiTheme="minorHAnsi" w:cstheme="minorHAnsi"/>
          <w:i/>
          <w:sz w:val="20"/>
        </w:rPr>
        <w:t>, and Numerical Patterns Shape the Canon</w:t>
      </w:r>
      <w:r>
        <w:rPr>
          <w:rFonts w:asciiTheme="minorHAnsi" w:hAnsiTheme="minorHAnsi" w:cstheme="minorHAnsi"/>
          <w:iCs/>
          <w:sz w:val="20"/>
        </w:rPr>
        <w:t xml:space="preserve"> (Bellingham, WA: </w:t>
      </w:r>
      <w:proofErr w:type="spellStart"/>
      <w:r w:rsidR="001A1758">
        <w:rPr>
          <w:rFonts w:asciiTheme="minorHAnsi" w:hAnsiTheme="minorHAnsi" w:cstheme="minorHAnsi"/>
          <w:iCs/>
          <w:sz w:val="20"/>
        </w:rPr>
        <w:t>Lexham</w:t>
      </w:r>
      <w:proofErr w:type="spellEnd"/>
      <w:r w:rsidR="001A1758">
        <w:rPr>
          <w:rFonts w:asciiTheme="minorHAnsi" w:hAnsiTheme="minorHAnsi" w:cstheme="minorHAnsi"/>
          <w:iCs/>
          <w:sz w:val="20"/>
        </w:rPr>
        <w:t xml:space="preserve"> Academic, 2023), 283–314.</w:t>
      </w:r>
    </w:p>
    <w:p w14:paraId="2D68F456" w14:textId="2C8D8F23" w:rsidR="00493F9A" w:rsidRPr="00493F9A" w:rsidRDefault="00493F9A" w:rsidP="00493F9A">
      <w:pPr>
        <w:spacing w:before="60" w:after="60" w:line="240" w:lineRule="auto"/>
        <w:ind w:left="1134" w:hanging="1134"/>
        <w:jc w:val="both"/>
        <w:rPr>
          <w:rFonts w:asciiTheme="minorHAnsi" w:hAnsiTheme="minorHAnsi" w:cstheme="minorHAnsi"/>
          <w:sz w:val="20"/>
        </w:rPr>
      </w:pPr>
      <w:r w:rsidRPr="00B330F9">
        <w:rPr>
          <w:rFonts w:asciiTheme="minorHAnsi" w:hAnsiTheme="minorHAnsi" w:cstheme="minorHAnsi"/>
          <w:sz w:val="20"/>
        </w:rPr>
        <w:t>Breck, John</w:t>
      </w:r>
      <w:r w:rsidRPr="00B330F9">
        <w:rPr>
          <w:rFonts w:asciiTheme="minorHAnsi" w:hAnsiTheme="minorHAnsi" w:cstheme="minorHAnsi"/>
          <w:i/>
          <w:iCs/>
          <w:sz w:val="20"/>
        </w:rPr>
        <w:t>, Scripture in Tradition: The Bible and Its Interpretation in the Orthodox Church</w:t>
      </w:r>
      <w:r>
        <w:rPr>
          <w:rFonts w:asciiTheme="minorHAnsi" w:hAnsiTheme="minorHAnsi" w:cstheme="minorHAnsi"/>
          <w:sz w:val="20"/>
        </w:rPr>
        <w:t xml:space="preserve"> </w:t>
      </w:r>
      <w:r w:rsidRPr="00B330F9">
        <w:rPr>
          <w:rFonts w:asciiTheme="minorHAnsi" w:hAnsiTheme="minorHAnsi" w:cstheme="minorHAnsi"/>
          <w:sz w:val="20"/>
        </w:rPr>
        <w:t xml:space="preserve"> </w:t>
      </w:r>
      <w:r>
        <w:rPr>
          <w:rFonts w:asciiTheme="minorHAnsi" w:hAnsiTheme="minorHAnsi" w:cstheme="minorHAnsi"/>
          <w:sz w:val="20"/>
        </w:rPr>
        <w:t>(</w:t>
      </w:r>
      <w:r w:rsidRPr="00B330F9">
        <w:rPr>
          <w:rFonts w:asciiTheme="minorHAnsi" w:hAnsiTheme="minorHAnsi" w:cstheme="minorHAnsi"/>
          <w:sz w:val="20"/>
        </w:rPr>
        <w:t>Crestwood, NY: SVS Press, 2001</w:t>
      </w:r>
      <w:r>
        <w:rPr>
          <w:rFonts w:asciiTheme="minorHAnsi" w:hAnsiTheme="minorHAnsi" w:cstheme="minorHAnsi"/>
          <w:sz w:val="20"/>
        </w:rPr>
        <w:t>)</w:t>
      </w:r>
      <w:r w:rsidRPr="00B330F9">
        <w:rPr>
          <w:rFonts w:asciiTheme="minorHAnsi" w:hAnsiTheme="minorHAnsi" w:cstheme="minorHAnsi"/>
          <w:sz w:val="20"/>
        </w:rPr>
        <w:t>.</w:t>
      </w:r>
    </w:p>
    <w:p w14:paraId="2161A493" w14:textId="77777777" w:rsidR="003B0235" w:rsidRPr="003B0235" w:rsidRDefault="003B0235" w:rsidP="003B0235">
      <w:pPr>
        <w:pStyle w:val="Heading1"/>
        <w:shd w:val="clear" w:color="auto" w:fill="FFFFFF"/>
        <w:spacing w:before="0"/>
        <w:ind w:left="720" w:hanging="720"/>
        <w:jc w:val="both"/>
        <w:rPr>
          <w:rStyle w:val="a-size-extra-large"/>
          <w:rFonts w:asciiTheme="minorHAnsi" w:hAnsiTheme="minorHAnsi" w:cstheme="minorHAnsi"/>
          <w:sz w:val="20"/>
        </w:rPr>
      </w:pPr>
      <w:r w:rsidRPr="003B0235">
        <w:rPr>
          <w:rFonts w:asciiTheme="minorHAnsi" w:hAnsiTheme="minorHAnsi" w:cstheme="minorHAnsi"/>
          <w:iCs/>
          <w:sz w:val="20"/>
        </w:rPr>
        <w:t>Burge, Gary M., Lynn H. Cohick, and Gene L. Green,</w:t>
      </w:r>
      <w:r w:rsidRPr="003B0235">
        <w:rPr>
          <w:rFonts w:asciiTheme="minorHAnsi" w:hAnsiTheme="minorHAnsi" w:cstheme="minorHAnsi"/>
          <w:i/>
          <w:iCs/>
          <w:sz w:val="20"/>
        </w:rPr>
        <w:t xml:space="preserve"> </w:t>
      </w:r>
      <w:r w:rsidRPr="003B0235">
        <w:rPr>
          <w:rStyle w:val="a-size-extra-large"/>
          <w:rFonts w:asciiTheme="minorHAnsi" w:hAnsiTheme="minorHAnsi" w:cstheme="minorHAnsi"/>
          <w:i/>
          <w:iCs/>
          <w:sz w:val="20"/>
        </w:rPr>
        <w:t>The New Testament in Antiquity: A Survey of the New Testament Within Its Cultural Context</w:t>
      </w:r>
      <w:r w:rsidRPr="003B0235">
        <w:rPr>
          <w:rStyle w:val="a-size-extra-large"/>
          <w:rFonts w:asciiTheme="minorHAnsi" w:hAnsiTheme="minorHAnsi" w:cstheme="minorHAnsi"/>
          <w:sz w:val="20"/>
        </w:rPr>
        <w:t> (2</w:t>
      </w:r>
      <w:r w:rsidRPr="003B0235">
        <w:rPr>
          <w:rStyle w:val="a-size-extra-large"/>
          <w:rFonts w:asciiTheme="minorHAnsi" w:hAnsiTheme="minorHAnsi" w:cstheme="minorHAnsi"/>
          <w:sz w:val="20"/>
          <w:vertAlign w:val="superscript"/>
        </w:rPr>
        <w:t>nd</w:t>
      </w:r>
      <w:r w:rsidRPr="003B0235">
        <w:rPr>
          <w:rStyle w:val="a-size-extra-large"/>
          <w:rFonts w:asciiTheme="minorHAnsi" w:hAnsiTheme="minorHAnsi" w:cstheme="minorHAnsi"/>
          <w:sz w:val="20"/>
        </w:rPr>
        <w:t xml:space="preserve"> edition; Grand Rapids: Zondervan, 2020).</w:t>
      </w:r>
    </w:p>
    <w:p w14:paraId="39F36CED" w14:textId="77777777" w:rsidR="003B0235" w:rsidRPr="003B0235" w:rsidRDefault="003B0235" w:rsidP="003B0235">
      <w:pPr>
        <w:spacing w:before="60" w:after="60" w:line="240" w:lineRule="auto"/>
        <w:ind w:left="720" w:hanging="720"/>
        <w:jc w:val="both"/>
        <w:rPr>
          <w:rFonts w:asciiTheme="minorHAnsi" w:hAnsiTheme="minorHAnsi" w:cstheme="minorHAnsi"/>
          <w:iCs/>
          <w:sz w:val="20"/>
        </w:rPr>
      </w:pPr>
      <w:proofErr w:type="spellStart"/>
      <w:r w:rsidRPr="003B0235">
        <w:rPr>
          <w:rStyle w:val="AppHeading1Char"/>
          <w:rFonts w:asciiTheme="minorHAnsi" w:eastAsia="Calibri" w:hAnsiTheme="minorHAnsi" w:cstheme="minorHAnsi"/>
          <w:b w:val="0"/>
          <w:color w:val="auto"/>
          <w:sz w:val="20"/>
          <w:szCs w:val="20"/>
        </w:rPr>
        <w:t>Daniélou</w:t>
      </w:r>
      <w:proofErr w:type="spellEnd"/>
      <w:r w:rsidRPr="003B0235">
        <w:rPr>
          <w:rFonts w:asciiTheme="minorHAnsi" w:hAnsiTheme="minorHAnsi" w:cstheme="minorHAnsi"/>
          <w:iCs/>
          <w:sz w:val="20"/>
        </w:rPr>
        <w:t>, Jean,</w:t>
      </w:r>
      <w:r w:rsidRPr="003B0235">
        <w:rPr>
          <w:rFonts w:asciiTheme="minorHAnsi" w:hAnsiTheme="minorHAnsi" w:cstheme="minorHAnsi"/>
          <w:i/>
          <w:sz w:val="20"/>
        </w:rPr>
        <w:t xml:space="preserve"> From Shadows to Reality: Studies in the Biblical Typology of the Fathers </w:t>
      </w:r>
      <w:r w:rsidRPr="003B0235">
        <w:rPr>
          <w:rFonts w:asciiTheme="minorHAnsi" w:hAnsiTheme="minorHAnsi" w:cstheme="minorHAnsi"/>
          <w:iCs/>
          <w:sz w:val="20"/>
        </w:rPr>
        <w:t>(London: Burns &amp; Oates, 1960) (various reprints).</w:t>
      </w:r>
    </w:p>
    <w:p w14:paraId="4AA68B8D" w14:textId="75548471" w:rsidR="003B0235" w:rsidRDefault="003B0235" w:rsidP="003B0235">
      <w:pPr>
        <w:spacing w:before="60" w:after="60" w:line="240" w:lineRule="auto"/>
        <w:ind w:left="720" w:hanging="720"/>
        <w:jc w:val="both"/>
        <w:rPr>
          <w:rFonts w:asciiTheme="minorHAnsi" w:hAnsiTheme="minorHAnsi" w:cstheme="minorHAnsi"/>
          <w:i/>
          <w:sz w:val="20"/>
        </w:rPr>
      </w:pPr>
      <w:r w:rsidRPr="003B0235">
        <w:rPr>
          <w:rFonts w:asciiTheme="minorHAnsi" w:hAnsiTheme="minorHAnsi" w:cstheme="minorHAnsi"/>
          <w:iCs/>
          <w:sz w:val="20"/>
        </w:rPr>
        <w:t>DeSilva, David A.,</w:t>
      </w:r>
      <w:r w:rsidRPr="003B0235">
        <w:rPr>
          <w:rFonts w:asciiTheme="minorHAnsi" w:hAnsiTheme="minorHAnsi" w:cstheme="minorHAnsi"/>
          <w:i/>
          <w:sz w:val="20"/>
        </w:rPr>
        <w:t xml:space="preserve"> An Introduction to the New Testament: Contexts, Methods and Ministry Formation </w:t>
      </w:r>
      <w:r w:rsidRPr="003B0235">
        <w:rPr>
          <w:rFonts w:asciiTheme="minorHAnsi" w:hAnsiTheme="minorHAnsi" w:cstheme="minorHAnsi"/>
          <w:iCs/>
          <w:sz w:val="20"/>
        </w:rPr>
        <w:t>(</w:t>
      </w:r>
      <w:r w:rsidR="0046755C">
        <w:rPr>
          <w:rFonts w:asciiTheme="minorHAnsi" w:hAnsiTheme="minorHAnsi" w:cstheme="minorHAnsi"/>
          <w:iCs/>
          <w:sz w:val="20"/>
        </w:rPr>
        <w:t>2</w:t>
      </w:r>
      <w:r w:rsidR="0046755C" w:rsidRPr="0046755C">
        <w:rPr>
          <w:rFonts w:asciiTheme="minorHAnsi" w:hAnsiTheme="minorHAnsi" w:cstheme="minorHAnsi"/>
          <w:iCs/>
          <w:sz w:val="20"/>
          <w:vertAlign w:val="superscript"/>
        </w:rPr>
        <w:t>nd</w:t>
      </w:r>
      <w:r w:rsidR="0046755C">
        <w:rPr>
          <w:rFonts w:asciiTheme="minorHAnsi" w:hAnsiTheme="minorHAnsi" w:cstheme="minorHAnsi"/>
          <w:iCs/>
          <w:sz w:val="20"/>
        </w:rPr>
        <w:t xml:space="preserve"> ed; </w:t>
      </w:r>
      <w:r w:rsidRPr="003B0235">
        <w:rPr>
          <w:rFonts w:asciiTheme="minorHAnsi" w:hAnsiTheme="minorHAnsi" w:cstheme="minorHAnsi"/>
          <w:iCs/>
          <w:sz w:val="20"/>
        </w:rPr>
        <w:t>Downers Grove: IVP Academic, 20</w:t>
      </w:r>
      <w:r w:rsidR="0046755C">
        <w:rPr>
          <w:rFonts w:asciiTheme="minorHAnsi" w:hAnsiTheme="minorHAnsi" w:cstheme="minorHAnsi"/>
          <w:iCs/>
          <w:sz w:val="20"/>
        </w:rPr>
        <w:t>18</w:t>
      </w:r>
      <w:r w:rsidRPr="003B0235">
        <w:rPr>
          <w:rFonts w:asciiTheme="minorHAnsi" w:hAnsiTheme="minorHAnsi" w:cstheme="minorHAnsi"/>
          <w:iCs/>
          <w:sz w:val="20"/>
        </w:rPr>
        <w:t>).</w:t>
      </w:r>
      <w:r w:rsidRPr="003B0235">
        <w:rPr>
          <w:rFonts w:asciiTheme="minorHAnsi" w:hAnsiTheme="minorHAnsi" w:cstheme="minorHAnsi"/>
          <w:i/>
          <w:sz w:val="20"/>
        </w:rPr>
        <w:t xml:space="preserve">  </w:t>
      </w:r>
    </w:p>
    <w:p w14:paraId="529CC746" w14:textId="6631D937" w:rsidR="006D6AA3" w:rsidRPr="006D6AA3" w:rsidRDefault="006D6AA3" w:rsidP="003B0235">
      <w:pPr>
        <w:spacing w:before="60" w:after="60" w:line="240" w:lineRule="auto"/>
        <w:ind w:left="720" w:hanging="720"/>
        <w:jc w:val="both"/>
        <w:rPr>
          <w:rFonts w:asciiTheme="minorHAnsi" w:hAnsiTheme="minorHAnsi" w:cstheme="minorHAnsi"/>
          <w:iCs/>
          <w:sz w:val="20"/>
        </w:rPr>
      </w:pPr>
      <w:r>
        <w:rPr>
          <w:rFonts w:asciiTheme="minorHAnsi" w:hAnsiTheme="minorHAnsi" w:cstheme="minorHAnsi"/>
          <w:iCs/>
          <w:sz w:val="20"/>
        </w:rPr>
        <w:t xml:space="preserve">De Young, Stephen, </w:t>
      </w:r>
      <w:r w:rsidRPr="006D6AA3">
        <w:rPr>
          <w:rFonts w:asciiTheme="minorHAnsi" w:hAnsiTheme="minorHAnsi" w:cstheme="minorHAnsi"/>
          <w:i/>
          <w:sz w:val="20"/>
        </w:rPr>
        <w:t>Saint Paul the Pharisee: Jewish Apostle to All Nations</w:t>
      </w:r>
      <w:r>
        <w:rPr>
          <w:rFonts w:asciiTheme="minorHAnsi" w:hAnsiTheme="minorHAnsi" w:cstheme="minorHAnsi"/>
          <w:iCs/>
          <w:sz w:val="20"/>
        </w:rPr>
        <w:t xml:space="preserve"> (Chesterton, IN: Ancient Faith, 2024).</w:t>
      </w:r>
    </w:p>
    <w:p w14:paraId="724476B0" w14:textId="77777777" w:rsidR="003B0235" w:rsidRDefault="003B0235" w:rsidP="003B0235">
      <w:pPr>
        <w:spacing w:before="60" w:after="60" w:line="240" w:lineRule="auto"/>
        <w:ind w:left="720" w:hanging="720"/>
        <w:jc w:val="both"/>
        <w:rPr>
          <w:rFonts w:asciiTheme="minorHAnsi" w:hAnsiTheme="minorHAnsi" w:cstheme="minorHAnsi"/>
          <w:iCs/>
          <w:sz w:val="20"/>
        </w:rPr>
      </w:pPr>
      <w:r w:rsidRPr="003B0235">
        <w:rPr>
          <w:rFonts w:asciiTheme="minorHAnsi" w:hAnsiTheme="minorHAnsi" w:cstheme="minorHAnsi"/>
          <w:iCs/>
          <w:sz w:val="20"/>
        </w:rPr>
        <w:t>Dungan, David Laird,</w:t>
      </w:r>
      <w:r w:rsidRPr="003B0235">
        <w:rPr>
          <w:rFonts w:asciiTheme="minorHAnsi" w:hAnsiTheme="minorHAnsi" w:cstheme="minorHAnsi"/>
          <w:i/>
          <w:sz w:val="20"/>
        </w:rPr>
        <w:t xml:space="preserve"> A History of the Synoptic Problem </w:t>
      </w:r>
      <w:r w:rsidRPr="003B0235">
        <w:rPr>
          <w:rFonts w:asciiTheme="minorHAnsi" w:hAnsiTheme="minorHAnsi" w:cstheme="minorHAnsi"/>
          <w:iCs/>
          <w:sz w:val="20"/>
        </w:rPr>
        <w:t>(New York: Doubleday, Anchor, 1999).</w:t>
      </w:r>
    </w:p>
    <w:p w14:paraId="10140BBF" w14:textId="71FDC08A" w:rsidR="00D1340F" w:rsidRPr="003B0235" w:rsidRDefault="00D1340F" w:rsidP="003B0235">
      <w:pPr>
        <w:spacing w:before="60" w:after="60" w:line="240" w:lineRule="auto"/>
        <w:ind w:left="720" w:hanging="720"/>
        <w:jc w:val="both"/>
        <w:rPr>
          <w:rFonts w:asciiTheme="minorHAnsi" w:hAnsiTheme="minorHAnsi" w:cstheme="minorHAnsi"/>
          <w:iCs/>
          <w:sz w:val="20"/>
        </w:rPr>
      </w:pPr>
      <w:r>
        <w:rPr>
          <w:rFonts w:asciiTheme="minorHAnsi" w:hAnsiTheme="minorHAnsi" w:cstheme="minorHAnsi"/>
          <w:iCs/>
          <w:sz w:val="20"/>
        </w:rPr>
        <w:t xml:space="preserve">Evans, Craig A., </w:t>
      </w:r>
      <w:r w:rsidRPr="00D1340F">
        <w:rPr>
          <w:rFonts w:asciiTheme="minorHAnsi" w:hAnsiTheme="minorHAnsi" w:cstheme="minorHAnsi"/>
          <w:i/>
          <w:sz w:val="20"/>
        </w:rPr>
        <w:t>Fabricating Jesus: How Modern Scholars Distort the Gospels</w:t>
      </w:r>
      <w:r>
        <w:rPr>
          <w:rFonts w:asciiTheme="minorHAnsi" w:hAnsiTheme="minorHAnsi" w:cstheme="minorHAnsi"/>
          <w:iCs/>
          <w:sz w:val="20"/>
        </w:rPr>
        <w:t xml:space="preserve"> (Nottingham: IVP, 2007).</w:t>
      </w:r>
    </w:p>
    <w:p w14:paraId="56BFF4E4" w14:textId="03AA7619" w:rsidR="00D26555" w:rsidRDefault="00D26555" w:rsidP="003B0235">
      <w:pPr>
        <w:spacing w:before="60" w:after="60" w:line="240" w:lineRule="auto"/>
        <w:ind w:left="720" w:hanging="720"/>
        <w:jc w:val="both"/>
        <w:rPr>
          <w:rFonts w:asciiTheme="minorHAnsi" w:hAnsiTheme="minorHAnsi" w:cstheme="minorHAnsi"/>
          <w:sz w:val="20"/>
        </w:rPr>
      </w:pPr>
      <w:r>
        <w:rPr>
          <w:rFonts w:asciiTheme="minorHAnsi" w:hAnsiTheme="minorHAnsi" w:cstheme="minorHAnsi"/>
          <w:sz w:val="20"/>
        </w:rPr>
        <w:t xml:space="preserve">Flegg, Columba Graham, </w:t>
      </w:r>
      <w:r w:rsidRPr="00D26555">
        <w:rPr>
          <w:rFonts w:asciiTheme="minorHAnsi" w:hAnsiTheme="minorHAnsi" w:cstheme="minorHAnsi"/>
          <w:i/>
          <w:iCs/>
          <w:sz w:val="20"/>
        </w:rPr>
        <w:t>An Introduction to Reading the Apocalypse</w:t>
      </w:r>
      <w:r>
        <w:rPr>
          <w:rFonts w:asciiTheme="minorHAnsi" w:hAnsiTheme="minorHAnsi" w:cstheme="minorHAnsi"/>
          <w:sz w:val="20"/>
        </w:rPr>
        <w:t xml:space="preserve"> (Crestwood, NY: SVS Press, 1999).</w:t>
      </w:r>
    </w:p>
    <w:p w14:paraId="73344BBC" w14:textId="60F8962E" w:rsidR="007F7A7B" w:rsidRPr="003B0235" w:rsidRDefault="007F7A7B" w:rsidP="003B0235">
      <w:pPr>
        <w:spacing w:before="60" w:after="60" w:line="240" w:lineRule="auto"/>
        <w:ind w:left="720" w:hanging="720"/>
        <w:jc w:val="both"/>
        <w:rPr>
          <w:rFonts w:asciiTheme="minorHAnsi" w:hAnsiTheme="minorHAnsi" w:cstheme="minorHAnsi"/>
          <w:sz w:val="20"/>
        </w:rPr>
      </w:pPr>
      <w:r>
        <w:rPr>
          <w:rFonts w:asciiTheme="minorHAnsi" w:hAnsiTheme="minorHAnsi" w:cstheme="minorHAnsi"/>
          <w:sz w:val="20"/>
        </w:rPr>
        <w:t xml:space="preserve">Florovsky, Georges, </w:t>
      </w:r>
      <w:r w:rsidRPr="00BE298C">
        <w:rPr>
          <w:rFonts w:asciiTheme="minorHAnsi" w:hAnsiTheme="minorHAnsi" w:cstheme="minorHAnsi"/>
          <w:i/>
          <w:iCs/>
          <w:sz w:val="20"/>
        </w:rPr>
        <w:t>Bible, Church, Tradition: An Eastern Orthodox View</w:t>
      </w:r>
      <w:r>
        <w:rPr>
          <w:rFonts w:asciiTheme="minorHAnsi" w:hAnsiTheme="minorHAnsi" w:cstheme="minorHAnsi"/>
          <w:sz w:val="20"/>
        </w:rPr>
        <w:t xml:space="preserve"> (Vol</w:t>
      </w:r>
      <w:r w:rsidR="00BE298C">
        <w:rPr>
          <w:rFonts w:asciiTheme="minorHAnsi" w:hAnsiTheme="minorHAnsi" w:cstheme="minorHAnsi"/>
          <w:sz w:val="20"/>
        </w:rPr>
        <w:t xml:space="preserve">. 1 Collected Works; Vaduz, Liechtenstein: </w:t>
      </w:r>
      <w:proofErr w:type="spellStart"/>
      <w:r w:rsidR="00BE298C" w:rsidRPr="00BE298C">
        <w:rPr>
          <w:rFonts w:asciiTheme="minorHAnsi" w:hAnsiTheme="minorHAnsi" w:cstheme="minorHAnsi"/>
          <w:sz w:val="20"/>
        </w:rPr>
        <w:t>Büchervertriebsanstalt</w:t>
      </w:r>
      <w:proofErr w:type="spellEnd"/>
      <w:r w:rsidR="00BE298C" w:rsidRPr="00BE298C">
        <w:rPr>
          <w:rFonts w:asciiTheme="minorHAnsi" w:hAnsiTheme="minorHAnsi" w:cstheme="minorHAnsi"/>
          <w:sz w:val="20"/>
        </w:rPr>
        <w:t>, 1987</w:t>
      </w:r>
      <w:r w:rsidR="00BE298C">
        <w:rPr>
          <w:rFonts w:asciiTheme="minorHAnsi" w:hAnsiTheme="minorHAnsi" w:cstheme="minorHAnsi"/>
          <w:sz w:val="20"/>
        </w:rPr>
        <w:t>).</w:t>
      </w:r>
    </w:p>
    <w:p w14:paraId="1B45966F" w14:textId="628BA074" w:rsidR="003B0235" w:rsidRPr="003B0235" w:rsidRDefault="003B0235" w:rsidP="003B0235">
      <w:pPr>
        <w:spacing w:before="60" w:after="60" w:line="240" w:lineRule="auto"/>
        <w:ind w:left="720" w:hanging="720"/>
        <w:jc w:val="both"/>
        <w:rPr>
          <w:rFonts w:asciiTheme="minorHAnsi" w:hAnsiTheme="minorHAnsi" w:cstheme="minorHAnsi"/>
          <w:sz w:val="20"/>
        </w:rPr>
      </w:pPr>
      <w:r w:rsidRPr="003B0235">
        <w:rPr>
          <w:rStyle w:val="AppHeading1Char"/>
          <w:rFonts w:asciiTheme="minorHAnsi" w:eastAsia="Calibri" w:hAnsiTheme="minorHAnsi" w:cstheme="minorHAnsi"/>
          <w:b w:val="0"/>
          <w:color w:val="auto"/>
          <w:sz w:val="20"/>
          <w:szCs w:val="20"/>
        </w:rPr>
        <w:t xml:space="preserve">Ford, Mary S., </w:t>
      </w:r>
      <w:r w:rsidRPr="003B0235">
        <w:rPr>
          <w:rStyle w:val="AppHeading1Char"/>
          <w:rFonts w:asciiTheme="minorHAnsi" w:eastAsia="Calibri" w:hAnsiTheme="minorHAnsi" w:cstheme="minorHAnsi"/>
          <w:b w:val="0"/>
          <w:i/>
          <w:iCs/>
          <w:color w:val="auto"/>
          <w:sz w:val="20"/>
          <w:szCs w:val="20"/>
        </w:rPr>
        <w:t>The Soul’s Longing: An Orthodox Christian Perspective on Biblical Interpretation</w:t>
      </w:r>
      <w:r w:rsidRPr="003B0235">
        <w:rPr>
          <w:rStyle w:val="AppHeading1Char"/>
          <w:rFonts w:asciiTheme="minorHAnsi" w:eastAsia="Calibri" w:hAnsiTheme="minorHAnsi" w:cstheme="minorHAnsi"/>
          <w:b w:val="0"/>
          <w:color w:val="auto"/>
          <w:sz w:val="20"/>
          <w:szCs w:val="20"/>
        </w:rPr>
        <w:t xml:space="preserve"> (Waymart: St Tikhon Monastery Press, 2015).</w:t>
      </w:r>
    </w:p>
    <w:p w14:paraId="7E250BF7" w14:textId="77777777" w:rsidR="0046755C" w:rsidRDefault="003B0235" w:rsidP="0046755C">
      <w:pPr>
        <w:pStyle w:val="Heading1"/>
        <w:shd w:val="clear" w:color="auto" w:fill="FFFFFF"/>
        <w:spacing w:before="60" w:after="60" w:line="240" w:lineRule="auto"/>
        <w:ind w:left="720" w:hanging="720"/>
        <w:jc w:val="both"/>
        <w:rPr>
          <w:rStyle w:val="a-size-extra-large"/>
          <w:rFonts w:asciiTheme="minorHAnsi" w:hAnsiTheme="minorHAnsi" w:cstheme="minorHAnsi"/>
          <w:sz w:val="20"/>
        </w:rPr>
      </w:pPr>
      <w:r w:rsidRPr="003B0235">
        <w:rPr>
          <w:rFonts w:asciiTheme="minorHAnsi" w:hAnsiTheme="minorHAnsi" w:cstheme="minorHAnsi"/>
          <w:iCs/>
          <w:sz w:val="20"/>
        </w:rPr>
        <w:t xml:space="preserve">Gorman, Michael J., </w:t>
      </w:r>
      <w:r w:rsidRPr="003B0235">
        <w:rPr>
          <w:rStyle w:val="a-size-extra-large"/>
          <w:rFonts w:asciiTheme="minorHAnsi" w:hAnsiTheme="minorHAnsi" w:cstheme="minorHAnsi"/>
          <w:i/>
          <w:iCs/>
          <w:sz w:val="20"/>
        </w:rPr>
        <w:t>Apostle of the Crucified Lord: A Theological Introduction to Paul and His Letters</w:t>
      </w:r>
      <w:r w:rsidRPr="003B0235">
        <w:rPr>
          <w:rStyle w:val="a-size-extra-large"/>
          <w:rFonts w:asciiTheme="minorHAnsi" w:hAnsiTheme="minorHAnsi" w:cstheme="minorHAnsi"/>
          <w:sz w:val="20"/>
        </w:rPr>
        <w:t xml:space="preserve"> (Grand Rapids: Eerdmans, rev. ed. 2016).</w:t>
      </w:r>
    </w:p>
    <w:p w14:paraId="2C27A9F7" w14:textId="2002DF66" w:rsidR="0046755C" w:rsidRPr="0046755C" w:rsidRDefault="0046755C" w:rsidP="0046755C">
      <w:pPr>
        <w:pStyle w:val="Heading1"/>
        <w:shd w:val="clear" w:color="auto" w:fill="FFFFFF"/>
        <w:spacing w:before="60" w:after="60" w:line="240" w:lineRule="auto"/>
        <w:ind w:left="720" w:hanging="720"/>
        <w:jc w:val="both"/>
        <w:rPr>
          <w:rFonts w:asciiTheme="minorHAnsi" w:hAnsiTheme="minorHAnsi" w:cstheme="minorHAnsi"/>
          <w:sz w:val="20"/>
        </w:rPr>
      </w:pPr>
      <w:r w:rsidRPr="0046755C">
        <w:rPr>
          <w:rFonts w:asciiTheme="minorHAnsi" w:hAnsiTheme="minorHAnsi" w:cstheme="minorHAnsi"/>
          <w:sz w:val="20"/>
        </w:rPr>
        <w:t xml:space="preserve">Green, Joel B, and Lee Martin McDonald, </w:t>
      </w:r>
      <w:r>
        <w:rPr>
          <w:rFonts w:asciiTheme="minorHAnsi" w:hAnsiTheme="minorHAnsi" w:cstheme="minorHAnsi"/>
          <w:sz w:val="20"/>
        </w:rPr>
        <w:t>(</w:t>
      </w:r>
      <w:r w:rsidRPr="0046755C">
        <w:rPr>
          <w:rFonts w:asciiTheme="minorHAnsi" w:hAnsiTheme="minorHAnsi" w:cstheme="minorHAnsi"/>
          <w:sz w:val="20"/>
        </w:rPr>
        <w:t>eds.</w:t>
      </w:r>
      <w:r>
        <w:rPr>
          <w:rFonts w:asciiTheme="minorHAnsi" w:hAnsiTheme="minorHAnsi" w:cstheme="minorHAnsi"/>
          <w:sz w:val="20"/>
        </w:rPr>
        <w:t>),</w:t>
      </w:r>
      <w:r w:rsidRPr="0046755C">
        <w:rPr>
          <w:rFonts w:asciiTheme="minorHAnsi" w:hAnsiTheme="minorHAnsi" w:cstheme="minorHAnsi"/>
          <w:sz w:val="20"/>
        </w:rPr>
        <w:t xml:space="preserve"> </w:t>
      </w:r>
      <w:r w:rsidRPr="0046755C">
        <w:rPr>
          <w:rFonts w:asciiTheme="minorHAnsi" w:hAnsiTheme="minorHAnsi" w:cstheme="minorHAnsi"/>
          <w:i/>
          <w:iCs/>
          <w:sz w:val="20"/>
        </w:rPr>
        <w:t>The World of the New Testament: Cultural, Social, and Historical Contexts</w:t>
      </w:r>
      <w:r>
        <w:rPr>
          <w:rFonts w:asciiTheme="minorHAnsi" w:hAnsiTheme="minorHAnsi" w:cstheme="minorHAnsi"/>
          <w:sz w:val="20"/>
        </w:rPr>
        <w:t xml:space="preserve"> (</w:t>
      </w:r>
      <w:r w:rsidRPr="0046755C">
        <w:rPr>
          <w:rFonts w:asciiTheme="minorHAnsi" w:hAnsiTheme="minorHAnsi" w:cstheme="minorHAnsi"/>
          <w:sz w:val="20"/>
        </w:rPr>
        <w:t>Grand Rapids, MI: Baker Academic, 2017</w:t>
      </w:r>
      <w:r>
        <w:rPr>
          <w:rFonts w:asciiTheme="minorHAnsi" w:hAnsiTheme="minorHAnsi" w:cstheme="minorHAnsi"/>
          <w:sz w:val="20"/>
        </w:rPr>
        <w:t>).</w:t>
      </w:r>
    </w:p>
    <w:p w14:paraId="09DDFE17" w14:textId="77777777" w:rsidR="003B0235" w:rsidRDefault="003B0235" w:rsidP="003B0235">
      <w:pPr>
        <w:spacing w:before="60" w:after="60" w:line="240" w:lineRule="auto"/>
        <w:ind w:left="720" w:hanging="720"/>
        <w:jc w:val="both"/>
        <w:rPr>
          <w:rFonts w:asciiTheme="minorHAnsi" w:hAnsiTheme="minorHAnsi" w:cstheme="minorHAnsi"/>
          <w:iCs/>
          <w:sz w:val="20"/>
        </w:rPr>
      </w:pPr>
      <w:r w:rsidRPr="003B0235">
        <w:rPr>
          <w:rFonts w:asciiTheme="minorHAnsi" w:hAnsiTheme="minorHAnsi" w:cstheme="minorHAnsi"/>
          <w:iCs/>
          <w:sz w:val="20"/>
        </w:rPr>
        <w:t xml:space="preserve">Hill, Peter A. L., “The Diatessaron: A Short Introduction,” </w:t>
      </w:r>
      <w:r w:rsidRPr="003B0235">
        <w:rPr>
          <w:rFonts w:asciiTheme="minorHAnsi" w:hAnsiTheme="minorHAnsi" w:cstheme="minorHAnsi"/>
          <w:i/>
          <w:sz w:val="20"/>
        </w:rPr>
        <w:t>Orthodox Faith and Life</w:t>
      </w:r>
      <w:r w:rsidRPr="003B0235">
        <w:rPr>
          <w:rFonts w:asciiTheme="minorHAnsi" w:hAnsiTheme="minorHAnsi" w:cstheme="minorHAnsi"/>
          <w:iCs/>
          <w:sz w:val="20"/>
        </w:rPr>
        <w:t xml:space="preserve"> 1 (2019): 28–60.</w:t>
      </w:r>
    </w:p>
    <w:p w14:paraId="7F11B2D6" w14:textId="29190FFE" w:rsidR="003957A5" w:rsidRPr="003957A5" w:rsidRDefault="003957A5" w:rsidP="003957A5">
      <w:pPr>
        <w:spacing w:before="60" w:after="60"/>
        <w:ind w:left="720" w:hanging="720"/>
        <w:jc w:val="both"/>
        <w:rPr>
          <w:rFonts w:ascii="Calibri" w:eastAsia="Calibri" w:hAnsi="Calibri" w:cstheme="minorHAnsi"/>
          <w:color w:val="auto"/>
          <w:kern w:val="32"/>
          <w:sz w:val="20"/>
        </w:rPr>
      </w:pPr>
      <w:bookmarkStart w:id="7" w:name="_Hlk12368310"/>
      <w:r w:rsidRPr="003957A5">
        <w:rPr>
          <w:rStyle w:val="AppHeading1Char"/>
          <w:rFonts w:ascii="Calibri" w:eastAsia="Calibri" w:hAnsi="Calibri" w:cstheme="minorHAnsi"/>
          <w:b w:val="0"/>
          <w:color w:val="auto"/>
          <w:sz w:val="20"/>
          <w:szCs w:val="20"/>
        </w:rPr>
        <w:t>Humphrey, Edith M</w:t>
      </w:r>
      <w:r w:rsidRPr="003957A5">
        <w:rPr>
          <w:rStyle w:val="AppHeading1Char"/>
          <w:rFonts w:ascii="Calibri" w:eastAsia="Calibri" w:hAnsi="Calibri" w:cstheme="minorHAnsi"/>
          <w:b w:val="0"/>
          <w:i/>
          <w:iCs/>
          <w:color w:val="auto"/>
          <w:sz w:val="20"/>
          <w:szCs w:val="20"/>
        </w:rPr>
        <w:t>., Scripture and Tradition: What the Bible Really Says</w:t>
      </w:r>
      <w:r>
        <w:rPr>
          <w:rStyle w:val="AppHeading1Char"/>
          <w:rFonts w:ascii="Calibri" w:eastAsia="Calibri" w:hAnsi="Calibri" w:cstheme="minorHAnsi"/>
          <w:b w:val="0"/>
          <w:color w:val="auto"/>
          <w:sz w:val="20"/>
          <w:szCs w:val="20"/>
        </w:rPr>
        <w:t xml:space="preserve"> (</w:t>
      </w:r>
      <w:r w:rsidRPr="003957A5">
        <w:rPr>
          <w:rStyle w:val="AppHeading1Char"/>
          <w:rFonts w:ascii="Calibri" w:eastAsia="Calibri" w:hAnsi="Calibri" w:cstheme="minorHAnsi"/>
          <w:b w:val="0"/>
          <w:color w:val="auto"/>
          <w:sz w:val="20"/>
          <w:szCs w:val="20"/>
        </w:rPr>
        <w:t>Grand Rapids: Baker, 2013</w:t>
      </w:r>
      <w:r>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w:t>
      </w:r>
      <w:bookmarkEnd w:id="7"/>
    </w:p>
    <w:p w14:paraId="2EF39F2D" w14:textId="396826EC" w:rsidR="003957A5" w:rsidRPr="003957A5" w:rsidRDefault="003957A5" w:rsidP="003957A5">
      <w:pPr>
        <w:spacing w:before="60" w:after="60"/>
        <w:ind w:left="720" w:hanging="720"/>
        <w:jc w:val="both"/>
        <w:rPr>
          <w:rFonts w:asciiTheme="minorHAnsi" w:eastAsia="Calibri" w:hAnsiTheme="minorHAnsi" w:cstheme="minorHAnsi"/>
          <w:bCs/>
          <w:color w:val="000000" w:themeColor="text1"/>
          <w:kern w:val="32"/>
          <w:sz w:val="20"/>
        </w:rPr>
      </w:pPr>
      <w:r w:rsidRPr="003957A5">
        <w:rPr>
          <w:rFonts w:asciiTheme="minorHAnsi" w:hAnsiTheme="minorHAnsi" w:cstheme="minorHAnsi"/>
          <w:sz w:val="20"/>
        </w:rPr>
        <w:t xml:space="preserve">Jovanović, Ljubica, “A Contemporary Orthodox Approach to the Bible: Back to the Sources,” </w:t>
      </w:r>
      <w:r w:rsidRPr="003957A5">
        <w:rPr>
          <w:rFonts w:asciiTheme="minorHAnsi" w:hAnsiTheme="minorHAnsi" w:cstheme="minorHAnsi"/>
          <w:i/>
          <w:iCs/>
          <w:sz w:val="20"/>
        </w:rPr>
        <w:t>Greek Orthodox Theological Review</w:t>
      </w:r>
      <w:r w:rsidRPr="003957A5">
        <w:rPr>
          <w:rFonts w:asciiTheme="minorHAnsi" w:hAnsiTheme="minorHAnsi" w:cstheme="minorHAnsi"/>
          <w:sz w:val="20"/>
        </w:rPr>
        <w:t xml:space="preserve"> 63 (2017):</w:t>
      </w:r>
      <w:r w:rsidR="00F151A0">
        <w:rPr>
          <w:rFonts w:asciiTheme="minorHAnsi" w:hAnsiTheme="minorHAnsi" w:cstheme="minorHAnsi"/>
          <w:sz w:val="20"/>
        </w:rPr>
        <w:t xml:space="preserve"> </w:t>
      </w:r>
      <w:r w:rsidRPr="003957A5">
        <w:rPr>
          <w:rFonts w:asciiTheme="minorHAnsi" w:hAnsiTheme="minorHAnsi" w:cstheme="minorHAnsi"/>
          <w:sz w:val="20"/>
        </w:rPr>
        <w:t>257–82.</w:t>
      </w:r>
    </w:p>
    <w:p w14:paraId="7A242A04" w14:textId="77777777" w:rsidR="003B0235" w:rsidRDefault="003B0235" w:rsidP="003B0235">
      <w:pPr>
        <w:spacing w:before="60" w:after="60" w:line="240" w:lineRule="auto"/>
        <w:ind w:left="720" w:hanging="720"/>
        <w:jc w:val="both"/>
        <w:rPr>
          <w:rFonts w:asciiTheme="minorHAnsi" w:hAnsiTheme="minorHAnsi" w:cstheme="minorHAnsi"/>
          <w:iCs/>
          <w:sz w:val="20"/>
        </w:rPr>
      </w:pPr>
      <w:r w:rsidRPr="003B0235">
        <w:rPr>
          <w:rFonts w:asciiTheme="minorHAnsi" w:hAnsiTheme="minorHAnsi" w:cstheme="minorHAnsi"/>
          <w:iCs/>
          <w:sz w:val="20"/>
        </w:rPr>
        <w:t xml:space="preserve">Köstenberger, Andreas J., and Richard D. Patterson, </w:t>
      </w:r>
      <w:r w:rsidRPr="003B0235">
        <w:rPr>
          <w:rFonts w:asciiTheme="minorHAnsi" w:hAnsiTheme="minorHAnsi" w:cstheme="minorHAnsi"/>
          <w:i/>
          <w:sz w:val="20"/>
        </w:rPr>
        <w:t>Invitation to Biblical Interpretation: Exploring the Hermeneutical Triad of History, Literature, and Theology</w:t>
      </w:r>
      <w:r w:rsidRPr="003B0235">
        <w:rPr>
          <w:rFonts w:asciiTheme="minorHAnsi" w:hAnsiTheme="minorHAnsi" w:cstheme="minorHAnsi"/>
          <w:iCs/>
          <w:sz w:val="20"/>
        </w:rPr>
        <w:t xml:space="preserve"> (Grand Rapids: </w:t>
      </w:r>
      <w:proofErr w:type="spellStart"/>
      <w:r w:rsidRPr="003B0235">
        <w:rPr>
          <w:rFonts w:asciiTheme="minorHAnsi" w:hAnsiTheme="minorHAnsi" w:cstheme="minorHAnsi"/>
          <w:iCs/>
          <w:sz w:val="20"/>
        </w:rPr>
        <w:t>Kregal</w:t>
      </w:r>
      <w:proofErr w:type="spellEnd"/>
      <w:r w:rsidRPr="003B0235">
        <w:rPr>
          <w:rFonts w:asciiTheme="minorHAnsi" w:hAnsiTheme="minorHAnsi" w:cstheme="minorHAnsi"/>
          <w:iCs/>
          <w:sz w:val="20"/>
        </w:rPr>
        <w:t>, 2011).</w:t>
      </w:r>
    </w:p>
    <w:p w14:paraId="03B3171B" w14:textId="105CCD22" w:rsidR="003957A5" w:rsidRDefault="003957A5" w:rsidP="003957A5">
      <w:pPr>
        <w:spacing w:before="60" w:after="60"/>
        <w:ind w:left="720" w:hanging="720"/>
        <w:jc w:val="both"/>
        <w:rPr>
          <w:rStyle w:val="AppHeading1Char"/>
          <w:rFonts w:ascii="Calibri" w:eastAsia="Calibri" w:hAnsi="Calibri" w:cstheme="minorHAnsi"/>
          <w:b w:val="0"/>
          <w:color w:val="auto"/>
          <w:sz w:val="20"/>
          <w:szCs w:val="20"/>
        </w:rPr>
      </w:pPr>
      <w:r w:rsidRPr="003957A5">
        <w:rPr>
          <w:rStyle w:val="AppHeading1Char"/>
          <w:rFonts w:ascii="Calibri" w:eastAsia="Calibri" w:hAnsi="Calibri" w:cstheme="minorHAnsi"/>
          <w:b w:val="0"/>
          <w:color w:val="auto"/>
          <w:sz w:val="20"/>
          <w:szCs w:val="20"/>
        </w:rPr>
        <w:t xml:space="preserve">Legaspi, Michael C., </w:t>
      </w:r>
      <w:r w:rsidRPr="003957A5">
        <w:rPr>
          <w:rStyle w:val="AppHeading1Char"/>
          <w:rFonts w:ascii="Calibri" w:eastAsia="Calibri" w:hAnsi="Calibri" w:cstheme="minorHAnsi"/>
          <w:b w:val="0"/>
          <w:i/>
          <w:iCs/>
          <w:color w:val="auto"/>
          <w:sz w:val="20"/>
          <w:szCs w:val="20"/>
        </w:rPr>
        <w:t>The Death of Scripture and the Rise of Biblical Studies</w:t>
      </w:r>
      <w:r w:rsidR="002C4078">
        <w:rPr>
          <w:rStyle w:val="AppHeading1Char"/>
          <w:rFonts w:ascii="Calibri" w:eastAsia="Calibri" w:hAnsi="Calibri" w:cstheme="minorHAnsi"/>
          <w:b w:val="0"/>
          <w:i/>
          <w:iCs/>
          <w:color w:val="auto"/>
          <w:sz w:val="20"/>
          <w:szCs w:val="20"/>
        </w:rPr>
        <w:t xml:space="preserve"> </w:t>
      </w:r>
      <w:r w:rsidR="002C4078">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Oxford Studies in Historical Theology</w:t>
      </w:r>
      <w:r w:rsidR="002C4078">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 xml:space="preserve"> Oxford: Oxford University Press, 2010</w:t>
      </w:r>
      <w:r w:rsidR="002C4078">
        <w:rPr>
          <w:rStyle w:val="AppHeading1Char"/>
          <w:rFonts w:ascii="Calibri" w:eastAsia="Calibri" w:hAnsi="Calibri" w:cstheme="minorHAnsi"/>
          <w:b w:val="0"/>
          <w:color w:val="auto"/>
          <w:sz w:val="20"/>
          <w:szCs w:val="20"/>
        </w:rPr>
        <w:t>)</w:t>
      </w:r>
      <w:r w:rsidRPr="003957A5">
        <w:rPr>
          <w:rStyle w:val="AppHeading1Char"/>
          <w:rFonts w:ascii="Calibri" w:eastAsia="Calibri" w:hAnsi="Calibri" w:cstheme="minorHAnsi"/>
          <w:b w:val="0"/>
          <w:color w:val="auto"/>
          <w:sz w:val="20"/>
          <w:szCs w:val="20"/>
        </w:rPr>
        <w:t>.</w:t>
      </w:r>
    </w:p>
    <w:p w14:paraId="2D95931E" w14:textId="6B7794E3" w:rsidR="002C4078" w:rsidRPr="002C4078" w:rsidRDefault="002C4078" w:rsidP="002C4078">
      <w:pPr>
        <w:spacing w:before="60" w:after="60"/>
        <w:ind w:left="720" w:hanging="720"/>
        <w:jc w:val="both"/>
        <w:rPr>
          <w:rStyle w:val="AppHeading1Char"/>
          <w:rFonts w:asciiTheme="minorHAnsi" w:eastAsia="Calibri" w:hAnsiTheme="minorHAnsi" w:cstheme="minorHAnsi"/>
          <w:bCs/>
          <w:color w:val="auto"/>
          <w:sz w:val="20"/>
          <w:szCs w:val="20"/>
        </w:rPr>
      </w:pPr>
      <w:r w:rsidRPr="002C4078">
        <w:rPr>
          <w:rStyle w:val="AppHeading1Char"/>
          <w:rFonts w:asciiTheme="minorHAnsi" w:eastAsia="Calibri" w:hAnsiTheme="minorHAnsi" w:cstheme="minorHAnsi"/>
          <w:b w:val="0"/>
          <w:color w:val="auto"/>
          <w:sz w:val="20"/>
          <w:szCs w:val="20"/>
        </w:rPr>
        <w:t xml:space="preserve">McGuckin, John A., “Recent Biblical Hermeneutics in Patristic Perspective: The Tradition of Orthodoxy,” </w:t>
      </w:r>
      <w:r w:rsidRPr="002C4078">
        <w:rPr>
          <w:rFonts w:asciiTheme="minorHAnsi" w:hAnsiTheme="minorHAnsi" w:cstheme="minorHAnsi"/>
          <w:bCs/>
          <w:i/>
          <w:iCs/>
          <w:sz w:val="20"/>
        </w:rPr>
        <w:t>Greek Orthodox Theological Review</w:t>
      </w:r>
      <w:r w:rsidRPr="002C4078">
        <w:rPr>
          <w:rFonts w:asciiTheme="minorHAnsi" w:hAnsiTheme="minorHAnsi" w:cstheme="minorHAnsi"/>
          <w:bCs/>
          <w:sz w:val="20"/>
        </w:rPr>
        <w:t xml:space="preserve"> 47 (2002):295–326.</w:t>
      </w:r>
    </w:p>
    <w:p w14:paraId="6B90418C" w14:textId="77777777" w:rsidR="002C4078" w:rsidRDefault="003B0235" w:rsidP="003B0235">
      <w:pPr>
        <w:spacing w:before="60" w:after="60" w:line="240" w:lineRule="auto"/>
        <w:ind w:left="720" w:hanging="720"/>
        <w:jc w:val="both"/>
        <w:rPr>
          <w:rFonts w:asciiTheme="minorHAnsi" w:eastAsia="MinionPro-Regular" w:hAnsiTheme="minorHAnsi" w:cstheme="minorHAnsi"/>
          <w:sz w:val="20"/>
        </w:rPr>
      </w:pPr>
      <w:r w:rsidRPr="003B0235">
        <w:rPr>
          <w:rFonts w:asciiTheme="minorHAnsi" w:eastAsia="MinionPro-Regular" w:hAnsiTheme="minorHAnsi" w:cstheme="minorHAnsi"/>
          <w:sz w:val="20"/>
        </w:rPr>
        <w:t xml:space="preserve">Mihoc, Vasile, “Principles of Orthodox Hermeneutics,” in </w:t>
      </w:r>
      <w:proofErr w:type="spellStart"/>
      <w:r w:rsidRPr="003B0235">
        <w:rPr>
          <w:rFonts w:asciiTheme="minorHAnsi" w:eastAsia="MinionPro-Regular" w:hAnsiTheme="minorHAnsi" w:cstheme="minorHAnsi"/>
          <w:i/>
          <w:iCs/>
          <w:sz w:val="20"/>
        </w:rPr>
        <w:t>Vetus</w:t>
      </w:r>
      <w:proofErr w:type="spellEnd"/>
      <w:r w:rsidRPr="003B0235">
        <w:rPr>
          <w:rFonts w:asciiTheme="minorHAnsi" w:eastAsia="MinionPro-Regular" w:hAnsiTheme="minorHAnsi" w:cstheme="minorHAnsi"/>
          <w:i/>
          <w:iCs/>
          <w:sz w:val="20"/>
        </w:rPr>
        <w:t xml:space="preserve"> Testamentum Congress Volume </w:t>
      </w:r>
      <w:proofErr w:type="spellStart"/>
      <w:r w:rsidRPr="003B0235">
        <w:rPr>
          <w:rFonts w:asciiTheme="minorHAnsi" w:eastAsia="MinionPro-Regular" w:hAnsiTheme="minorHAnsi" w:cstheme="minorHAnsi"/>
          <w:i/>
          <w:iCs/>
          <w:sz w:val="20"/>
        </w:rPr>
        <w:t>Ljubjana</w:t>
      </w:r>
      <w:proofErr w:type="spellEnd"/>
      <w:r w:rsidRPr="003B0235">
        <w:rPr>
          <w:rFonts w:asciiTheme="minorHAnsi" w:eastAsia="MinionPro-Regular" w:hAnsiTheme="minorHAnsi" w:cstheme="minorHAnsi"/>
          <w:i/>
          <w:iCs/>
          <w:sz w:val="20"/>
        </w:rPr>
        <w:t xml:space="preserve"> 2007</w:t>
      </w:r>
      <w:r w:rsidRPr="003B0235">
        <w:rPr>
          <w:rFonts w:asciiTheme="minorHAnsi" w:eastAsia="MinionPro-Regular" w:hAnsiTheme="minorHAnsi" w:cstheme="minorHAnsi"/>
          <w:sz w:val="20"/>
        </w:rPr>
        <w:t xml:space="preserve"> (Louvain: Brill, 2007)</w:t>
      </w:r>
      <w:r w:rsidR="00A95D75">
        <w:rPr>
          <w:rFonts w:asciiTheme="minorHAnsi" w:eastAsia="MinionPro-Regular" w:hAnsiTheme="minorHAnsi" w:cstheme="minorHAnsi"/>
          <w:sz w:val="20"/>
        </w:rPr>
        <w:t>:</w:t>
      </w:r>
      <w:r w:rsidRPr="003B0235">
        <w:rPr>
          <w:rFonts w:asciiTheme="minorHAnsi" w:eastAsia="MinionPro-Regular" w:hAnsiTheme="minorHAnsi" w:cstheme="minorHAnsi"/>
          <w:sz w:val="20"/>
        </w:rPr>
        <w:t xml:space="preserve"> 293–320. </w:t>
      </w:r>
    </w:p>
    <w:p w14:paraId="182F7705" w14:textId="21F22A65" w:rsidR="002C4078" w:rsidRPr="002C4078" w:rsidRDefault="002C4078" w:rsidP="002C4078">
      <w:pPr>
        <w:spacing w:before="60" w:after="60"/>
        <w:ind w:left="720" w:hanging="720"/>
        <w:jc w:val="both"/>
        <w:rPr>
          <w:rStyle w:val="AppHeading1Char"/>
          <w:rFonts w:ascii="Calibri" w:eastAsia="Calibri" w:hAnsi="Calibri" w:cstheme="minorHAnsi"/>
          <w:b w:val="0"/>
          <w:color w:val="auto"/>
          <w:sz w:val="20"/>
          <w:szCs w:val="20"/>
        </w:rPr>
      </w:pPr>
      <w:proofErr w:type="spellStart"/>
      <w:r w:rsidRPr="002C4078">
        <w:rPr>
          <w:rStyle w:val="AppHeading1Char"/>
          <w:rFonts w:ascii="Calibri" w:eastAsia="Calibri" w:hAnsi="Calibri" w:cstheme="minorHAnsi"/>
          <w:b w:val="0"/>
          <w:color w:val="auto"/>
          <w:sz w:val="20"/>
          <w:szCs w:val="20"/>
        </w:rPr>
        <w:t>Negrov</w:t>
      </w:r>
      <w:proofErr w:type="spellEnd"/>
      <w:r w:rsidRPr="002C4078">
        <w:rPr>
          <w:rStyle w:val="AppHeading1Char"/>
          <w:rFonts w:ascii="Calibri" w:eastAsia="Calibri" w:hAnsi="Calibri" w:cstheme="minorHAnsi"/>
          <w:b w:val="0"/>
          <w:color w:val="auto"/>
          <w:sz w:val="20"/>
          <w:szCs w:val="20"/>
        </w:rPr>
        <w:t xml:space="preserve">, Alexander I., </w:t>
      </w:r>
      <w:r w:rsidRPr="002C4078">
        <w:rPr>
          <w:rStyle w:val="AppHeading1Char"/>
          <w:rFonts w:ascii="Calibri" w:eastAsia="Calibri" w:hAnsi="Calibri" w:cstheme="minorHAnsi"/>
          <w:b w:val="0"/>
          <w:i/>
          <w:iCs/>
          <w:color w:val="auto"/>
          <w:sz w:val="20"/>
          <w:szCs w:val="20"/>
        </w:rPr>
        <w:t>Biblical Interpretation in the Russian Orthodox Church: A Historical and Hermeneutical Perspective</w:t>
      </w:r>
      <w:r>
        <w:rPr>
          <w:rStyle w:val="AppHeading1Char"/>
          <w:rFonts w:ascii="Calibri" w:eastAsia="Calibri" w:hAnsi="Calibri" w:cstheme="minorHAnsi"/>
          <w:b w:val="0"/>
          <w:color w:val="auto"/>
          <w:sz w:val="20"/>
          <w:szCs w:val="20"/>
        </w:rPr>
        <w:t xml:space="preserve"> (</w:t>
      </w:r>
      <w:proofErr w:type="spellStart"/>
      <w:r w:rsidRPr="002C4078">
        <w:rPr>
          <w:rStyle w:val="AppHeading1Char"/>
          <w:rFonts w:ascii="Calibri" w:eastAsia="Calibri" w:hAnsi="Calibri" w:cstheme="minorHAnsi"/>
          <w:b w:val="0"/>
          <w:color w:val="auto"/>
          <w:sz w:val="20"/>
          <w:szCs w:val="20"/>
        </w:rPr>
        <w:t>Beiträge</w:t>
      </w:r>
      <w:proofErr w:type="spellEnd"/>
      <w:r w:rsidRPr="002C4078">
        <w:rPr>
          <w:rStyle w:val="AppHeading1Char"/>
          <w:rFonts w:ascii="Calibri" w:eastAsia="Calibri" w:hAnsi="Calibri" w:cstheme="minorHAnsi"/>
          <w:b w:val="0"/>
          <w:color w:val="auto"/>
          <w:sz w:val="20"/>
          <w:szCs w:val="20"/>
        </w:rPr>
        <w:t xml:space="preserve"> </w:t>
      </w:r>
      <w:proofErr w:type="spellStart"/>
      <w:r w:rsidRPr="002C4078">
        <w:rPr>
          <w:rStyle w:val="AppHeading1Char"/>
          <w:rFonts w:ascii="Calibri" w:eastAsia="Calibri" w:hAnsi="Calibri" w:cstheme="minorHAnsi"/>
          <w:b w:val="0"/>
          <w:color w:val="auto"/>
          <w:sz w:val="20"/>
          <w:szCs w:val="20"/>
        </w:rPr>
        <w:t>zur</w:t>
      </w:r>
      <w:proofErr w:type="spellEnd"/>
      <w:r w:rsidRPr="002C4078">
        <w:rPr>
          <w:rStyle w:val="AppHeading1Char"/>
          <w:rFonts w:ascii="Calibri" w:eastAsia="Calibri" w:hAnsi="Calibri" w:cstheme="minorHAnsi"/>
          <w:b w:val="0"/>
          <w:color w:val="auto"/>
          <w:sz w:val="20"/>
          <w:szCs w:val="20"/>
        </w:rPr>
        <w:t xml:space="preserve"> </w:t>
      </w:r>
      <w:proofErr w:type="spellStart"/>
      <w:r w:rsidRPr="002C4078">
        <w:rPr>
          <w:rStyle w:val="AppHeading1Char"/>
          <w:rFonts w:ascii="Calibri" w:eastAsia="Calibri" w:hAnsi="Calibri" w:cstheme="minorHAnsi"/>
          <w:b w:val="0"/>
          <w:color w:val="auto"/>
          <w:sz w:val="20"/>
          <w:szCs w:val="20"/>
        </w:rPr>
        <w:t>historischen</w:t>
      </w:r>
      <w:proofErr w:type="spellEnd"/>
      <w:r w:rsidRPr="002C4078">
        <w:rPr>
          <w:rStyle w:val="AppHeading1Char"/>
          <w:rFonts w:ascii="Calibri" w:eastAsia="Calibri" w:hAnsi="Calibri" w:cstheme="minorHAnsi"/>
          <w:b w:val="0"/>
          <w:color w:val="auto"/>
          <w:sz w:val="20"/>
          <w:szCs w:val="20"/>
        </w:rPr>
        <w:t xml:space="preserve"> </w:t>
      </w:r>
      <w:proofErr w:type="spellStart"/>
      <w:r w:rsidRPr="002C4078">
        <w:rPr>
          <w:rStyle w:val="AppHeading1Char"/>
          <w:rFonts w:ascii="Calibri" w:eastAsia="Calibri" w:hAnsi="Calibri" w:cstheme="minorHAnsi"/>
          <w:b w:val="0"/>
          <w:color w:val="auto"/>
          <w:sz w:val="20"/>
          <w:szCs w:val="20"/>
        </w:rPr>
        <w:t>Theologie</w:t>
      </w:r>
      <w:proofErr w:type="spellEnd"/>
      <w:r w:rsidRPr="002C4078">
        <w:rPr>
          <w:rStyle w:val="AppHeading1Char"/>
          <w:rFonts w:ascii="Calibri" w:eastAsia="Calibri" w:hAnsi="Calibri" w:cstheme="minorHAnsi"/>
          <w:b w:val="0"/>
          <w:color w:val="auto"/>
          <w:sz w:val="20"/>
          <w:szCs w:val="20"/>
        </w:rPr>
        <w:t xml:space="preserve"> 130</w:t>
      </w:r>
      <w:r>
        <w:rPr>
          <w:rStyle w:val="AppHeading1Char"/>
          <w:rFonts w:ascii="Calibri" w:eastAsia="Calibri" w:hAnsi="Calibri" w:cstheme="minorHAnsi"/>
          <w:b w:val="0"/>
          <w:color w:val="auto"/>
          <w:sz w:val="20"/>
          <w:szCs w:val="20"/>
        </w:rPr>
        <w:t>;</w:t>
      </w:r>
      <w:r w:rsidRPr="002C4078">
        <w:rPr>
          <w:rStyle w:val="AppHeading1Char"/>
          <w:rFonts w:ascii="Calibri" w:eastAsia="Calibri" w:hAnsi="Calibri" w:cstheme="minorHAnsi"/>
          <w:b w:val="0"/>
          <w:color w:val="auto"/>
          <w:sz w:val="20"/>
          <w:szCs w:val="20"/>
        </w:rPr>
        <w:t xml:space="preserve"> Tübingen: Mohr </w:t>
      </w:r>
      <w:proofErr w:type="spellStart"/>
      <w:r w:rsidRPr="002C4078">
        <w:rPr>
          <w:rStyle w:val="AppHeading1Char"/>
          <w:rFonts w:ascii="Calibri" w:eastAsia="Calibri" w:hAnsi="Calibri" w:cstheme="minorHAnsi"/>
          <w:b w:val="0"/>
          <w:color w:val="auto"/>
          <w:sz w:val="20"/>
          <w:szCs w:val="20"/>
        </w:rPr>
        <w:t>Siebeck</w:t>
      </w:r>
      <w:proofErr w:type="spellEnd"/>
      <w:r w:rsidRPr="002C4078">
        <w:rPr>
          <w:rStyle w:val="AppHeading1Char"/>
          <w:rFonts w:ascii="Calibri" w:eastAsia="Calibri" w:hAnsi="Calibri" w:cstheme="minorHAnsi"/>
          <w:b w:val="0"/>
          <w:color w:val="auto"/>
          <w:sz w:val="20"/>
          <w:szCs w:val="20"/>
        </w:rPr>
        <w:t>, 2008</w:t>
      </w:r>
      <w:r>
        <w:rPr>
          <w:rStyle w:val="AppHeading1Char"/>
          <w:rFonts w:ascii="Calibri" w:eastAsia="Calibri" w:hAnsi="Calibri" w:cstheme="minorHAnsi"/>
          <w:b w:val="0"/>
          <w:color w:val="auto"/>
          <w:sz w:val="20"/>
          <w:szCs w:val="20"/>
        </w:rPr>
        <w:t>).</w:t>
      </w:r>
    </w:p>
    <w:p w14:paraId="410D6531" w14:textId="77777777" w:rsidR="003B0235" w:rsidRPr="003B0235" w:rsidRDefault="003B0235" w:rsidP="003B0235">
      <w:pPr>
        <w:spacing w:before="60" w:after="60" w:line="240" w:lineRule="auto"/>
        <w:ind w:left="720" w:hanging="720"/>
        <w:jc w:val="both"/>
        <w:rPr>
          <w:rFonts w:asciiTheme="minorHAnsi" w:hAnsiTheme="minorHAnsi" w:cstheme="minorHAnsi"/>
          <w:i/>
          <w:sz w:val="20"/>
        </w:rPr>
      </w:pPr>
      <w:r w:rsidRPr="003B0235">
        <w:rPr>
          <w:rFonts w:asciiTheme="minorHAnsi" w:hAnsiTheme="minorHAnsi" w:cstheme="minorHAnsi"/>
          <w:iCs/>
          <w:sz w:val="20"/>
        </w:rPr>
        <w:t>Oden, Thomas C. (Gen. ed.),</w:t>
      </w:r>
      <w:r w:rsidRPr="003B0235">
        <w:rPr>
          <w:rFonts w:asciiTheme="minorHAnsi" w:hAnsiTheme="minorHAnsi" w:cstheme="minorHAnsi"/>
          <w:i/>
          <w:sz w:val="20"/>
        </w:rPr>
        <w:t xml:space="preserve"> Ancient Christian Commentary on Scripture, New Testament </w:t>
      </w:r>
      <w:r w:rsidRPr="003B0235">
        <w:rPr>
          <w:rFonts w:asciiTheme="minorHAnsi" w:hAnsiTheme="minorHAnsi" w:cstheme="minorHAnsi"/>
          <w:iCs/>
          <w:sz w:val="20"/>
        </w:rPr>
        <w:t>(14 vols; Downers Grove: IVP, 2005).</w:t>
      </w:r>
      <w:r w:rsidRPr="003B0235">
        <w:rPr>
          <w:rFonts w:asciiTheme="minorHAnsi" w:hAnsiTheme="minorHAnsi" w:cstheme="minorHAnsi"/>
          <w:i/>
          <w:sz w:val="20"/>
        </w:rPr>
        <w:t xml:space="preserve"> </w:t>
      </w:r>
    </w:p>
    <w:p w14:paraId="39EFDF92" w14:textId="77777777" w:rsidR="003B0235" w:rsidRDefault="003B0235" w:rsidP="003B0235">
      <w:pPr>
        <w:spacing w:before="60" w:after="60" w:line="240" w:lineRule="auto"/>
        <w:ind w:left="720" w:hanging="720"/>
        <w:jc w:val="both"/>
        <w:rPr>
          <w:rStyle w:val="a-size-large"/>
          <w:rFonts w:asciiTheme="minorHAnsi" w:hAnsiTheme="minorHAnsi" w:cstheme="minorHAnsi"/>
          <w:sz w:val="20"/>
        </w:rPr>
      </w:pPr>
      <w:bookmarkStart w:id="8" w:name="_Toc507198291"/>
      <w:bookmarkStart w:id="9" w:name="_Toc507428141"/>
      <w:bookmarkStart w:id="10" w:name="_Toc507543098"/>
      <w:bookmarkStart w:id="11" w:name="_Toc507768052"/>
      <w:bookmarkStart w:id="12" w:name="_Toc531800138"/>
      <w:r w:rsidRPr="003B0235">
        <w:rPr>
          <w:rStyle w:val="AppHeading1Char"/>
          <w:rFonts w:asciiTheme="minorHAnsi" w:eastAsia="Calibri" w:hAnsiTheme="minorHAnsi" w:cstheme="minorHAnsi"/>
          <w:b w:val="0"/>
          <w:color w:val="auto"/>
          <w:sz w:val="20"/>
          <w:szCs w:val="20"/>
        </w:rPr>
        <w:t>O’Keefe, John J., and Reno, R.R.,</w:t>
      </w:r>
      <w:bookmarkEnd w:id="8"/>
      <w:bookmarkEnd w:id="9"/>
      <w:bookmarkEnd w:id="10"/>
      <w:bookmarkEnd w:id="11"/>
      <w:bookmarkEnd w:id="12"/>
      <w:r w:rsidRPr="003B0235">
        <w:rPr>
          <w:rStyle w:val="AppHeading1Char"/>
          <w:rFonts w:asciiTheme="minorHAnsi" w:eastAsia="Calibri" w:hAnsiTheme="minorHAnsi" w:cstheme="minorHAnsi"/>
          <w:b w:val="0"/>
          <w:color w:val="auto"/>
          <w:sz w:val="20"/>
          <w:szCs w:val="20"/>
        </w:rPr>
        <w:t xml:space="preserve"> </w:t>
      </w:r>
      <w:r w:rsidRPr="003B0235">
        <w:rPr>
          <w:rStyle w:val="a-size-large"/>
          <w:rFonts w:asciiTheme="minorHAnsi" w:hAnsiTheme="minorHAnsi" w:cstheme="minorHAnsi"/>
          <w:i/>
          <w:iCs/>
          <w:sz w:val="20"/>
        </w:rPr>
        <w:t xml:space="preserve">Sanctified Vision: An Introduction to Early Christian Interpretation of the Bible </w:t>
      </w:r>
      <w:r w:rsidRPr="003B0235">
        <w:rPr>
          <w:rStyle w:val="a-size-large"/>
          <w:rFonts w:asciiTheme="minorHAnsi" w:hAnsiTheme="minorHAnsi" w:cstheme="minorHAnsi"/>
          <w:sz w:val="20"/>
        </w:rPr>
        <w:t>(Baltimore: John Hopkins University Press, 2005).</w:t>
      </w:r>
    </w:p>
    <w:p w14:paraId="300834F0" w14:textId="01F9CE39" w:rsidR="00177628" w:rsidRDefault="00177628" w:rsidP="003B0235">
      <w:pPr>
        <w:spacing w:before="60" w:after="60" w:line="240" w:lineRule="auto"/>
        <w:ind w:left="720" w:hanging="720"/>
        <w:jc w:val="both"/>
        <w:rPr>
          <w:rStyle w:val="AppHeading1Char"/>
          <w:rFonts w:asciiTheme="minorHAnsi" w:eastAsia="Calibri" w:hAnsiTheme="minorHAnsi" w:cstheme="minorHAnsi"/>
          <w:b w:val="0"/>
          <w:color w:val="auto"/>
          <w:sz w:val="20"/>
          <w:szCs w:val="20"/>
        </w:rPr>
      </w:pPr>
      <w:proofErr w:type="spellStart"/>
      <w:r>
        <w:rPr>
          <w:rStyle w:val="AppHeading1Char"/>
          <w:rFonts w:asciiTheme="minorHAnsi" w:eastAsia="Calibri" w:hAnsiTheme="minorHAnsi" w:cstheme="minorHAnsi"/>
          <w:b w:val="0"/>
          <w:color w:val="auto"/>
          <w:sz w:val="20"/>
          <w:szCs w:val="20"/>
        </w:rPr>
        <w:t>Parsenios</w:t>
      </w:r>
      <w:proofErr w:type="spellEnd"/>
      <w:r>
        <w:rPr>
          <w:rStyle w:val="AppHeading1Char"/>
          <w:rFonts w:asciiTheme="minorHAnsi" w:eastAsia="Calibri" w:hAnsiTheme="minorHAnsi" w:cstheme="minorHAnsi"/>
          <w:b w:val="0"/>
          <w:color w:val="auto"/>
          <w:sz w:val="20"/>
          <w:szCs w:val="20"/>
        </w:rPr>
        <w:t xml:space="preserve">, George L., “An Orthodox Perspective on the New Testament Canon,” in </w:t>
      </w:r>
      <w:r w:rsidRPr="00177628">
        <w:rPr>
          <w:rStyle w:val="AppHeading1Char"/>
          <w:rFonts w:asciiTheme="minorHAnsi" w:eastAsia="Calibri" w:hAnsiTheme="minorHAnsi" w:cstheme="minorHAnsi"/>
          <w:b w:val="0"/>
          <w:i/>
          <w:iCs/>
          <w:color w:val="auto"/>
          <w:sz w:val="20"/>
          <w:szCs w:val="20"/>
        </w:rPr>
        <w:t>Five Views in the New Testament Canon</w:t>
      </w:r>
      <w:r>
        <w:rPr>
          <w:rStyle w:val="AppHeading1Char"/>
          <w:rFonts w:asciiTheme="minorHAnsi" w:eastAsia="Calibri" w:hAnsiTheme="minorHAnsi" w:cstheme="minorHAnsi"/>
          <w:b w:val="0"/>
          <w:color w:val="auto"/>
          <w:sz w:val="20"/>
          <w:szCs w:val="20"/>
        </w:rPr>
        <w:t xml:space="preserve"> (ed. Stanley E. Porter &amp; Benjamin P. Laird; Grand Rapids: </w:t>
      </w:r>
      <w:proofErr w:type="spellStart"/>
      <w:r>
        <w:rPr>
          <w:rStyle w:val="AppHeading1Char"/>
          <w:rFonts w:asciiTheme="minorHAnsi" w:eastAsia="Calibri" w:hAnsiTheme="minorHAnsi" w:cstheme="minorHAnsi"/>
          <w:b w:val="0"/>
          <w:color w:val="auto"/>
          <w:sz w:val="20"/>
          <w:szCs w:val="20"/>
        </w:rPr>
        <w:t>Kregal</w:t>
      </w:r>
      <w:proofErr w:type="spellEnd"/>
      <w:r>
        <w:rPr>
          <w:rStyle w:val="AppHeading1Char"/>
          <w:rFonts w:asciiTheme="minorHAnsi" w:eastAsia="Calibri" w:hAnsiTheme="minorHAnsi" w:cstheme="minorHAnsi"/>
          <w:b w:val="0"/>
          <w:color w:val="auto"/>
          <w:sz w:val="20"/>
          <w:szCs w:val="20"/>
        </w:rPr>
        <w:t>, 2022), 159–87.</w:t>
      </w:r>
    </w:p>
    <w:p w14:paraId="09619354" w14:textId="509E6219" w:rsidR="003957A5" w:rsidRPr="003957A5" w:rsidRDefault="003957A5" w:rsidP="003957A5">
      <w:pPr>
        <w:spacing w:before="60" w:after="60"/>
        <w:ind w:left="720" w:hanging="720"/>
        <w:jc w:val="both"/>
        <w:rPr>
          <w:rStyle w:val="a-size-large"/>
          <w:rFonts w:ascii="Calibri" w:hAnsi="Calibri" w:cstheme="minorHAnsi"/>
          <w:bCs/>
          <w:sz w:val="20"/>
        </w:rPr>
      </w:pPr>
      <w:bookmarkStart w:id="13" w:name="_Hlk76163540"/>
      <w:r w:rsidRPr="003957A5">
        <w:rPr>
          <w:rStyle w:val="AppHeading1Char"/>
          <w:rFonts w:ascii="Calibri" w:eastAsia="Calibri" w:hAnsi="Calibri" w:cstheme="minorHAnsi"/>
          <w:b w:val="0"/>
          <w:color w:val="auto"/>
          <w:sz w:val="20"/>
          <w:szCs w:val="20"/>
        </w:rPr>
        <w:t xml:space="preserve">O’Keefe, John J., and Reno, R.R., </w:t>
      </w:r>
      <w:r w:rsidRPr="003957A5">
        <w:rPr>
          <w:rStyle w:val="a-size-large"/>
          <w:rFonts w:ascii="Calibri" w:hAnsi="Calibri" w:cstheme="minorHAnsi"/>
          <w:bCs/>
          <w:i/>
          <w:iCs/>
          <w:sz w:val="20"/>
        </w:rPr>
        <w:t>Sanctified Vision: An Introduction to Early Christian Interpretation of the Bible</w:t>
      </w:r>
      <w:r w:rsidRPr="003957A5">
        <w:rPr>
          <w:rStyle w:val="a-size-large"/>
          <w:rFonts w:ascii="Calibri" w:hAnsi="Calibri" w:cstheme="minorHAnsi"/>
          <w:bCs/>
          <w:sz w:val="20"/>
        </w:rPr>
        <w:t xml:space="preserve"> </w:t>
      </w:r>
      <w:r>
        <w:rPr>
          <w:rStyle w:val="a-size-large"/>
          <w:rFonts w:ascii="Calibri" w:hAnsi="Calibri" w:cstheme="minorHAnsi"/>
          <w:bCs/>
          <w:sz w:val="20"/>
        </w:rPr>
        <w:t>(</w:t>
      </w:r>
      <w:r w:rsidRPr="003957A5">
        <w:rPr>
          <w:rStyle w:val="a-size-large"/>
          <w:rFonts w:ascii="Calibri" w:hAnsi="Calibri" w:cstheme="minorHAnsi"/>
          <w:bCs/>
          <w:sz w:val="20"/>
        </w:rPr>
        <w:t>Baltimore: John Hopkins University Press, 2005</w:t>
      </w:r>
      <w:bookmarkEnd w:id="13"/>
      <w:r>
        <w:rPr>
          <w:rStyle w:val="a-size-large"/>
          <w:rFonts w:ascii="Calibri" w:hAnsi="Calibri" w:cstheme="minorHAnsi"/>
          <w:bCs/>
          <w:sz w:val="20"/>
        </w:rPr>
        <w:t>)</w:t>
      </w:r>
    </w:p>
    <w:p w14:paraId="10959E20" w14:textId="77777777" w:rsidR="003B0235" w:rsidRPr="003B0235" w:rsidRDefault="003B0235" w:rsidP="003B0235">
      <w:pPr>
        <w:spacing w:before="60" w:after="60" w:line="240" w:lineRule="auto"/>
        <w:ind w:left="720" w:hanging="720"/>
        <w:jc w:val="both"/>
        <w:rPr>
          <w:rFonts w:asciiTheme="minorHAnsi" w:hAnsiTheme="minorHAnsi" w:cstheme="minorHAnsi"/>
          <w:sz w:val="20"/>
        </w:rPr>
      </w:pPr>
      <w:proofErr w:type="spellStart"/>
      <w:r w:rsidRPr="003B0235">
        <w:rPr>
          <w:rFonts w:asciiTheme="minorHAnsi" w:hAnsiTheme="minorHAnsi" w:cstheme="minorHAnsi"/>
          <w:sz w:val="20"/>
        </w:rPr>
        <w:t>Stylianopoulos</w:t>
      </w:r>
      <w:proofErr w:type="spellEnd"/>
      <w:r w:rsidRPr="003B0235">
        <w:rPr>
          <w:rFonts w:asciiTheme="minorHAnsi" w:hAnsiTheme="minorHAnsi" w:cstheme="minorHAnsi"/>
          <w:sz w:val="20"/>
        </w:rPr>
        <w:t xml:space="preserve">, T. G., </w:t>
      </w:r>
      <w:r w:rsidRPr="003B0235">
        <w:rPr>
          <w:rFonts w:asciiTheme="minorHAnsi" w:hAnsiTheme="minorHAnsi" w:cstheme="minorHAnsi"/>
          <w:i/>
          <w:iCs/>
          <w:sz w:val="20"/>
        </w:rPr>
        <w:t>The Making of the New Testament</w:t>
      </w:r>
      <w:r w:rsidRPr="003B0235">
        <w:rPr>
          <w:rFonts w:asciiTheme="minorHAnsi" w:hAnsiTheme="minorHAnsi" w:cstheme="minorHAnsi"/>
          <w:sz w:val="20"/>
        </w:rPr>
        <w:t xml:space="preserve"> (Brookline: Holy Cross Orthodox Press, 2014).</w:t>
      </w:r>
    </w:p>
    <w:p w14:paraId="6C09F115" w14:textId="3D0EB52E" w:rsidR="00BC21F9" w:rsidRDefault="00543336" w:rsidP="00543336">
      <w:pPr>
        <w:spacing w:before="60" w:after="60" w:line="240" w:lineRule="auto"/>
        <w:ind w:left="720" w:hanging="720"/>
        <w:jc w:val="both"/>
        <w:rPr>
          <w:rFonts w:ascii="Calibri" w:hAnsi="Calibri" w:cs="Calibri"/>
          <w:bCs/>
          <w:sz w:val="20"/>
        </w:rPr>
      </w:pPr>
      <w:r w:rsidRPr="00543336">
        <w:rPr>
          <w:rFonts w:ascii="Calibri" w:hAnsi="Calibri" w:cs="Calibri"/>
          <w:bCs/>
          <w:sz w:val="20"/>
        </w:rPr>
        <w:lastRenderedPageBreak/>
        <w:t xml:space="preserve">Troitsky, New Hieromartyr Hilarion, “Holy Scripture and the Church,” </w:t>
      </w:r>
      <w:r w:rsidRPr="00543336">
        <w:rPr>
          <w:rFonts w:ascii="Calibri" w:hAnsi="Calibri" w:cs="Calibri"/>
          <w:bCs/>
          <w:i/>
          <w:iCs/>
          <w:sz w:val="20"/>
        </w:rPr>
        <w:t>The Orthodox Word</w:t>
      </w:r>
      <w:r w:rsidRPr="00543336">
        <w:rPr>
          <w:rFonts w:ascii="Calibri" w:hAnsi="Calibri" w:cs="Calibri"/>
          <w:bCs/>
          <w:sz w:val="20"/>
        </w:rPr>
        <w:t xml:space="preserve"> 264/265 (2009): 28– 72. Online at various sites, including </w:t>
      </w:r>
      <w:hyperlink r:id="rId14" w:history="1">
        <w:r w:rsidRPr="00543336">
          <w:rPr>
            <w:rStyle w:val="Hyperlink"/>
            <w:rFonts w:ascii="Calibri" w:hAnsi="Calibri" w:cs="Calibri"/>
            <w:bCs/>
            <w:sz w:val="20"/>
          </w:rPr>
          <w:t>https://pravoslavie.ru/33327.html</w:t>
        </w:r>
      </w:hyperlink>
      <w:r w:rsidRPr="00543336">
        <w:rPr>
          <w:rFonts w:ascii="Calibri" w:hAnsi="Calibri" w:cs="Calibri"/>
          <w:bCs/>
          <w:sz w:val="20"/>
        </w:rPr>
        <w:t xml:space="preserve"> </w:t>
      </w:r>
    </w:p>
    <w:p w14:paraId="3A43D2DA" w14:textId="59B039E3" w:rsidR="00543336" w:rsidRPr="00543336" w:rsidRDefault="00543336" w:rsidP="00543336">
      <w:pPr>
        <w:spacing w:before="60" w:after="60" w:line="240" w:lineRule="auto"/>
        <w:ind w:left="720" w:hanging="720"/>
        <w:jc w:val="both"/>
        <w:rPr>
          <w:rFonts w:ascii="Calibri" w:hAnsi="Calibri" w:cs="Calibri"/>
          <w:bCs/>
          <w:sz w:val="20"/>
        </w:rPr>
      </w:pPr>
      <w:r w:rsidRPr="00543336">
        <w:rPr>
          <w:rFonts w:ascii="Calibri" w:hAnsi="Calibri" w:cs="Calibri"/>
          <w:bCs/>
          <w:sz w:val="20"/>
        </w:rPr>
        <w:t>Troitsky, New Hieromartyr Hilarion,</w:t>
      </w:r>
      <w:r>
        <w:rPr>
          <w:rFonts w:ascii="Calibri" w:hAnsi="Calibri" w:cs="Calibri"/>
          <w:bCs/>
          <w:sz w:val="20"/>
        </w:rPr>
        <w:t xml:space="preserve"> “The New Testament Doctrine Concerning the Church,” in </w:t>
      </w:r>
      <w:r w:rsidRPr="0015624E">
        <w:rPr>
          <w:rFonts w:ascii="Calibri" w:hAnsi="Calibri" w:cs="Calibri"/>
          <w:bCs/>
          <w:i/>
          <w:iCs/>
          <w:sz w:val="20"/>
        </w:rPr>
        <w:t>On the Dogma of the Church</w:t>
      </w:r>
      <w:r>
        <w:rPr>
          <w:rFonts w:ascii="Calibri" w:hAnsi="Calibri" w:cs="Calibri"/>
          <w:bCs/>
          <w:sz w:val="20"/>
        </w:rPr>
        <w:t xml:space="preserve"> (tr. Nathan Williams; </w:t>
      </w:r>
      <w:proofErr w:type="spellStart"/>
      <w:r>
        <w:rPr>
          <w:rFonts w:ascii="Calibri" w:hAnsi="Calibri" w:cs="Calibri"/>
          <w:bCs/>
          <w:sz w:val="20"/>
        </w:rPr>
        <w:t>n.p</w:t>
      </w:r>
      <w:proofErr w:type="spellEnd"/>
      <w:r>
        <w:rPr>
          <w:rFonts w:ascii="Calibri" w:hAnsi="Calibri" w:cs="Calibri"/>
          <w:bCs/>
          <w:sz w:val="20"/>
        </w:rPr>
        <w:t xml:space="preserve">: Uncut Mountain Press, 2022), </w:t>
      </w:r>
      <w:r w:rsidR="0015624E">
        <w:rPr>
          <w:rFonts w:ascii="Calibri" w:hAnsi="Calibri" w:cs="Calibri"/>
          <w:bCs/>
          <w:sz w:val="20"/>
        </w:rPr>
        <w:t>21–82.</w:t>
      </w:r>
    </w:p>
    <w:p w14:paraId="7546A3ED" w14:textId="77777777" w:rsidR="003B0235" w:rsidRPr="003B0235" w:rsidRDefault="003B0235" w:rsidP="003B0235">
      <w:pPr>
        <w:pStyle w:val="Heading1"/>
        <w:shd w:val="clear" w:color="auto" w:fill="FFFFFF"/>
        <w:spacing w:before="60" w:after="60" w:line="240" w:lineRule="auto"/>
        <w:ind w:left="720" w:hanging="720"/>
        <w:jc w:val="both"/>
        <w:rPr>
          <w:rFonts w:asciiTheme="minorHAnsi" w:eastAsia="Times New Roman" w:hAnsiTheme="minorHAnsi" w:cstheme="minorHAnsi"/>
          <w:sz w:val="20"/>
        </w:rPr>
      </w:pPr>
      <w:r w:rsidRPr="003B0235">
        <w:rPr>
          <w:rFonts w:asciiTheme="minorHAnsi" w:hAnsiTheme="minorHAnsi" w:cstheme="minorHAnsi"/>
          <w:sz w:val="20"/>
        </w:rPr>
        <w:t xml:space="preserve">White, Gregory A. (ed.), </w:t>
      </w:r>
      <w:r w:rsidRPr="003B0235">
        <w:rPr>
          <w:rFonts w:asciiTheme="minorHAnsi" w:hAnsiTheme="minorHAnsi" w:cstheme="minorHAnsi"/>
          <w:i/>
          <w:iCs/>
          <w:sz w:val="20"/>
        </w:rPr>
        <w:t>NET Bible Synopsis of the Four Gospels</w:t>
      </w:r>
      <w:r w:rsidRPr="003B0235">
        <w:rPr>
          <w:rFonts w:asciiTheme="minorHAnsi" w:hAnsiTheme="minorHAnsi" w:cstheme="minorHAnsi"/>
          <w:sz w:val="20"/>
        </w:rPr>
        <w:t xml:space="preserve"> (Richardson, TX: Biblical Studies Press, 2004). Online at  </w:t>
      </w:r>
      <w:hyperlink r:id="rId15" w:history="1">
        <w:r w:rsidRPr="003B0235">
          <w:rPr>
            <w:rStyle w:val="Hyperlink"/>
            <w:rFonts w:asciiTheme="minorHAnsi" w:hAnsiTheme="minorHAnsi" w:cstheme="minorHAnsi"/>
            <w:color w:val="auto"/>
            <w:sz w:val="20"/>
          </w:rPr>
          <w:t>https://bible.org/assets/pdf/White_ntsynopsis.pdf</w:t>
        </w:r>
      </w:hyperlink>
    </w:p>
    <w:p w14:paraId="70B70D55" w14:textId="77777777" w:rsidR="00A95D75" w:rsidRPr="00210CC2" w:rsidRDefault="00A95D75" w:rsidP="00A95D75">
      <w:pPr>
        <w:pStyle w:val="Normal1"/>
        <w:rPr>
          <w:rFonts w:asciiTheme="minorHAnsi" w:hAnsiTheme="minorHAnsi" w:cstheme="minorHAnsi"/>
        </w:rPr>
      </w:pPr>
      <w:r w:rsidRPr="00210CC2">
        <w:rPr>
          <w:rFonts w:asciiTheme="minorHAnsi" w:hAnsiTheme="minorHAnsi" w:cstheme="minorHAnsi"/>
        </w:rPr>
        <w:t>Dictionaries:</w:t>
      </w:r>
    </w:p>
    <w:p w14:paraId="2514E497" w14:textId="5C782729" w:rsidR="0015624E" w:rsidRPr="0015624E" w:rsidRDefault="0015624E" w:rsidP="0015624E">
      <w:pPr>
        <w:spacing w:before="60" w:after="60" w:line="240" w:lineRule="auto"/>
        <w:ind w:left="720" w:hanging="720"/>
        <w:jc w:val="both"/>
        <w:rPr>
          <w:rFonts w:asciiTheme="minorHAnsi" w:hAnsiTheme="minorHAnsi" w:cstheme="minorHAnsi"/>
          <w:iCs/>
          <w:sz w:val="20"/>
        </w:rPr>
      </w:pPr>
      <w:r w:rsidRPr="00493F9A">
        <w:rPr>
          <w:rFonts w:asciiTheme="minorHAnsi" w:hAnsiTheme="minorHAnsi" w:cstheme="minorHAnsi"/>
          <w:iCs/>
          <w:sz w:val="20"/>
        </w:rPr>
        <w:t>Freedman, David N. (Gen. ed.),</w:t>
      </w:r>
      <w:r w:rsidRPr="00493F9A">
        <w:rPr>
          <w:rFonts w:asciiTheme="minorHAnsi" w:hAnsiTheme="minorHAnsi" w:cstheme="minorHAnsi"/>
          <w:i/>
          <w:sz w:val="20"/>
        </w:rPr>
        <w:t xml:space="preserve"> Anchor Bible Dictionary </w:t>
      </w:r>
      <w:r w:rsidRPr="00493F9A">
        <w:rPr>
          <w:rFonts w:asciiTheme="minorHAnsi" w:hAnsiTheme="minorHAnsi" w:cstheme="minorHAnsi"/>
          <w:iCs/>
          <w:sz w:val="20"/>
        </w:rPr>
        <w:t>(6 vols; New York: Doubleday, Anchor, 1997).</w:t>
      </w:r>
    </w:p>
    <w:p w14:paraId="10AA2059" w14:textId="3B32C0A2" w:rsidR="00A95D75" w:rsidRPr="00493F9A" w:rsidRDefault="00A95D75" w:rsidP="00A95D75">
      <w:pPr>
        <w:spacing w:before="60" w:after="60" w:line="240" w:lineRule="auto"/>
        <w:ind w:left="720" w:hanging="720"/>
        <w:jc w:val="both"/>
        <w:rPr>
          <w:rFonts w:asciiTheme="minorHAnsi" w:hAnsiTheme="minorHAnsi" w:cstheme="minorHAnsi"/>
          <w:sz w:val="20"/>
        </w:rPr>
      </w:pPr>
      <w:r w:rsidRPr="00493F9A">
        <w:rPr>
          <w:rFonts w:asciiTheme="minorHAnsi" w:hAnsiTheme="minorHAnsi" w:cstheme="minorHAnsi"/>
          <w:sz w:val="20"/>
        </w:rPr>
        <w:t>Green, Joel B., Jeanine K. Brown &amp; Nicholas Perrin (eds), </w:t>
      </w:r>
      <w:r w:rsidRPr="00493F9A">
        <w:rPr>
          <w:rStyle w:val="Emphasis"/>
          <w:rFonts w:asciiTheme="minorHAnsi" w:hAnsiTheme="minorHAnsi" w:cstheme="minorHAnsi"/>
          <w:sz w:val="20"/>
        </w:rPr>
        <w:t>Dictionary of Jesus and the Gospels</w:t>
      </w:r>
      <w:r w:rsidRPr="00493F9A">
        <w:rPr>
          <w:rFonts w:asciiTheme="minorHAnsi" w:hAnsiTheme="minorHAnsi" w:cstheme="minorHAnsi"/>
          <w:sz w:val="20"/>
        </w:rPr>
        <w:t xml:space="preserve"> (2nd </w:t>
      </w:r>
      <w:proofErr w:type="spellStart"/>
      <w:r w:rsidRPr="00493F9A">
        <w:rPr>
          <w:rFonts w:asciiTheme="minorHAnsi" w:hAnsiTheme="minorHAnsi" w:cstheme="minorHAnsi"/>
          <w:sz w:val="20"/>
        </w:rPr>
        <w:t>edn</w:t>
      </w:r>
      <w:proofErr w:type="spellEnd"/>
      <w:r w:rsidRPr="00493F9A">
        <w:rPr>
          <w:rFonts w:asciiTheme="minorHAnsi" w:hAnsiTheme="minorHAnsi" w:cstheme="minorHAnsi"/>
          <w:sz w:val="20"/>
        </w:rPr>
        <w:t>; London: IVP, 2020).</w:t>
      </w:r>
    </w:p>
    <w:p w14:paraId="3CA995CF" w14:textId="76F8BE5C" w:rsidR="00A95D75" w:rsidRPr="00493F9A" w:rsidRDefault="00A95D75" w:rsidP="00A95D75">
      <w:pPr>
        <w:pStyle w:val="Responses-Singleline"/>
        <w:ind w:left="344" w:hanging="344"/>
        <w:rPr>
          <w:rFonts w:asciiTheme="minorHAnsi" w:hAnsiTheme="minorHAnsi" w:cstheme="minorHAnsi"/>
          <w:color w:val="auto"/>
          <w:sz w:val="20"/>
        </w:rPr>
      </w:pPr>
      <w:r w:rsidRPr="00493F9A">
        <w:rPr>
          <w:rFonts w:asciiTheme="minorHAnsi" w:hAnsiTheme="minorHAnsi" w:cstheme="minorHAnsi"/>
          <w:color w:val="auto"/>
          <w:sz w:val="20"/>
        </w:rPr>
        <w:t>Hawthorne, G. F., and R. P. Martin</w:t>
      </w:r>
      <w:r w:rsidR="00493F9A">
        <w:rPr>
          <w:rFonts w:asciiTheme="minorHAnsi" w:hAnsiTheme="minorHAnsi" w:cstheme="minorHAnsi"/>
          <w:color w:val="auto"/>
          <w:sz w:val="20"/>
        </w:rPr>
        <w:t xml:space="preserve"> (</w:t>
      </w:r>
      <w:r w:rsidRPr="00493F9A">
        <w:rPr>
          <w:rFonts w:asciiTheme="minorHAnsi" w:hAnsiTheme="minorHAnsi" w:cstheme="minorHAnsi"/>
          <w:color w:val="auto"/>
          <w:sz w:val="20"/>
        </w:rPr>
        <w:t xml:space="preserve"> eds</w:t>
      </w:r>
      <w:r w:rsidR="00493F9A">
        <w:rPr>
          <w:rFonts w:asciiTheme="minorHAnsi" w:hAnsiTheme="minorHAnsi" w:cstheme="minorHAnsi"/>
          <w:color w:val="auto"/>
          <w:sz w:val="20"/>
        </w:rPr>
        <w:t>),</w:t>
      </w:r>
      <w:r w:rsidRPr="00493F9A">
        <w:rPr>
          <w:rFonts w:asciiTheme="minorHAnsi" w:hAnsiTheme="minorHAnsi" w:cstheme="minorHAnsi"/>
          <w:color w:val="auto"/>
          <w:sz w:val="20"/>
        </w:rPr>
        <w:t xml:space="preserve"> </w:t>
      </w:r>
      <w:r w:rsidRPr="00493F9A">
        <w:rPr>
          <w:rFonts w:asciiTheme="minorHAnsi" w:hAnsiTheme="minorHAnsi" w:cstheme="minorHAnsi"/>
          <w:i/>
          <w:iCs/>
          <w:color w:val="auto"/>
          <w:sz w:val="20"/>
        </w:rPr>
        <w:t>Dictionary of Paul and His Letters</w:t>
      </w:r>
      <w:r w:rsidR="00493F9A">
        <w:rPr>
          <w:rFonts w:asciiTheme="minorHAnsi" w:hAnsiTheme="minorHAnsi" w:cstheme="minorHAnsi"/>
          <w:color w:val="auto"/>
          <w:sz w:val="20"/>
        </w:rPr>
        <w:t xml:space="preserve"> (</w:t>
      </w:r>
      <w:r w:rsidRPr="00493F9A">
        <w:rPr>
          <w:rFonts w:asciiTheme="minorHAnsi" w:hAnsiTheme="minorHAnsi" w:cstheme="minorHAnsi"/>
          <w:color w:val="auto"/>
          <w:sz w:val="20"/>
        </w:rPr>
        <w:t>Downers Grove: IVP, 1993</w:t>
      </w:r>
      <w:r w:rsidR="00493F9A">
        <w:rPr>
          <w:rFonts w:asciiTheme="minorHAnsi" w:hAnsiTheme="minorHAnsi" w:cstheme="minorHAnsi"/>
          <w:color w:val="auto"/>
          <w:sz w:val="20"/>
        </w:rPr>
        <w:t>).</w:t>
      </w:r>
    </w:p>
    <w:p w14:paraId="3721B7CF" w14:textId="77777777" w:rsidR="00A95D75" w:rsidRDefault="00A95D75" w:rsidP="00A95D75">
      <w:pPr>
        <w:pStyle w:val="Normal1"/>
        <w:rPr>
          <w:rFonts w:asciiTheme="minorHAnsi" w:hAnsiTheme="minorHAnsi" w:cstheme="minorHAnsi"/>
          <w:sz w:val="20"/>
        </w:rPr>
      </w:pPr>
    </w:p>
    <w:p w14:paraId="32706EC3" w14:textId="77777777" w:rsidR="0046755C" w:rsidRDefault="0046755C" w:rsidP="00A95D75">
      <w:pPr>
        <w:pStyle w:val="Normal1"/>
        <w:rPr>
          <w:rFonts w:asciiTheme="minorHAnsi" w:hAnsiTheme="minorHAnsi" w:cstheme="minorHAnsi"/>
          <w:sz w:val="20"/>
        </w:rPr>
      </w:pPr>
    </w:p>
    <w:p w14:paraId="3B8F0534" w14:textId="77777777" w:rsidR="00656852" w:rsidRPr="00AD4AD5" w:rsidRDefault="00656852" w:rsidP="00AD4AD5">
      <w:pPr>
        <w:pStyle w:val="Normal1"/>
        <w:spacing w:before="120" w:after="120"/>
        <w:rPr>
          <w:rFonts w:ascii="Calibri" w:eastAsia="Calibri" w:hAnsi="Calibri" w:cs="Calibri"/>
          <w:sz w:val="20"/>
        </w:rPr>
      </w:pPr>
    </w:p>
    <w:p w14:paraId="6B0E16C4" w14:textId="57C392BB" w:rsidR="00E32760" w:rsidRPr="00A01F4B" w:rsidRDefault="0045336F" w:rsidP="007F6B91">
      <w:pPr>
        <w:pStyle w:val="Normal1"/>
        <w:rPr>
          <w:rFonts w:asciiTheme="minorHAnsi" w:hAnsiTheme="minorHAnsi" w:cstheme="minorHAnsi"/>
          <w:color w:val="7030A0"/>
          <w:sz w:val="20"/>
          <w:szCs w:val="18"/>
        </w:rPr>
      </w:pPr>
      <w:r w:rsidRPr="004D47FE">
        <w:rPr>
          <w:rFonts w:ascii="Calibri" w:eastAsia="Calibri" w:hAnsi="Calibri" w:cs="Calibri"/>
          <w:b/>
          <w:color w:val="7030A0"/>
          <w:szCs w:val="22"/>
        </w:rPr>
        <w:t>SEMESTER PROGRAM</w:t>
      </w:r>
      <w:r w:rsidR="00AD4AD5" w:rsidRPr="004D47FE">
        <w:rPr>
          <w:rFonts w:ascii="Calibri" w:eastAsia="Calibri" w:hAnsi="Calibri" w:cs="Calibri"/>
          <w:b/>
          <w:color w:val="7030A0"/>
          <w:szCs w:val="22"/>
        </w:rPr>
        <w:t xml:space="preserve"> </w:t>
      </w:r>
      <w:r w:rsidR="00A01F4B" w:rsidRPr="004D47FE">
        <w:rPr>
          <w:rFonts w:ascii="Calibri" w:eastAsia="Calibri" w:hAnsi="Calibri" w:cs="Calibri"/>
          <w:b/>
          <w:color w:val="7030A0"/>
          <w:szCs w:val="22"/>
        </w:rPr>
        <w:t xml:space="preserve">    </w:t>
      </w:r>
    </w:p>
    <w:tbl>
      <w:tblPr>
        <w:tblStyle w:val="5"/>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709"/>
        <w:gridCol w:w="6662"/>
        <w:gridCol w:w="2028"/>
      </w:tblGrid>
      <w:tr w:rsidR="00E32760" w:rsidRPr="0025219A" w14:paraId="5F140A14" w14:textId="0514C38B" w:rsidTr="00E32760">
        <w:tc>
          <w:tcPr>
            <w:tcW w:w="1129" w:type="dxa"/>
            <w:tcMar>
              <w:top w:w="100" w:type="dxa"/>
              <w:left w:w="100" w:type="dxa"/>
              <w:bottom w:w="100" w:type="dxa"/>
              <w:right w:w="100" w:type="dxa"/>
            </w:tcMar>
            <w:vAlign w:val="center"/>
          </w:tcPr>
          <w:p w14:paraId="22144551" w14:textId="624BE314" w:rsidR="00E32760" w:rsidRPr="0025219A" w:rsidRDefault="004C624E" w:rsidP="006E287E">
            <w:pPr>
              <w:pStyle w:val="Normal1"/>
              <w:contextualSpacing w:val="0"/>
              <w:rPr>
                <w:rFonts w:asciiTheme="minorHAnsi" w:hAnsiTheme="minorHAnsi" w:cstheme="minorHAnsi"/>
                <w:b/>
                <w:sz w:val="20"/>
              </w:rPr>
            </w:pPr>
            <w:r>
              <w:rPr>
                <w:rFonts w:asciiTheme="minorHAnsi" w:eastAsia="Calibri" w:hAnsiTheme="minorHAnsi" w:cstheme="minorHAnsi"/>
                <w:b/>
                <w:sz w:val="20"/>
              </w:rPr>
              <w:t xml:space="preserve"> Date</w:t>
            </w:r>
          </w:p>
        </w:tc>
        <w:tc>
          <w:tcPr>
            <w:tcW w:w="709" w:type="dxa"/>
            <w:tcMar>
              <w:top w:w="100" w:type="dxa"/>
              <w:left w:w="100" w:type="dxa"/>
              <w:bottom w:w="100" w:type="dxa"/>
              <w:right w:w="100" w:type="dxa"/>
            </w:tcMar>
            <w:vAlign w:val="center"/>
          </w:tcPr>
          <w:p w14:paraId="7EB40B0A" w14:textId="7B0C0821" w:rsidR="00E32760" w:rsidRPr="0025219A" w:rsidRDefault="00E32760" w:rsidP="006E287E">
            <w:pPr>
              <w:pStyle w:val="Normal1"/>
              <w:contextualSpacing w:val="0"/>
              <w:rPr>
                <w:rFonts w:asciiTheme="minorHAnsi" w:hAnsiTheme="minorHAnsi" w:cstheme="minorHAnsi"/>
                <w:b/>
                <w:sz w:val="20"/>
              </w:rPr>
            </w:pPr>
            <w:r w:rsidRPr="0025219A">
              <w:rPr>
                <w:rFonts w:asciiTheme="minorHAnsi" w:hAnsiTheme="minorHAnsi" w:cstheme="minorHAnsi"/>
                <w:b/>
                <w:sz w:val="20"/>
              </w:rPr>
              <w:t>Week</w:t>
            </w:r>
          </w:p>
        </w:tc>
        <w:tc>
          <w:tcPr>
            <w:tcW w:w="6662" w:type="dxa"/>
            <w:tcMar>
              <w:top w:w="100" w:type="dxa"/>
              <w:left w:w="100" w:type="dxa"/>
              <w:bottom w:w="100" w:type="dxa"/>
              <w:right w:w="100" w:type="dxa"/>
            </w:tcMar>
            <w:vAlign w:val="center"/>
          </w:tcPr>
          <w:p w14:paraId="5C187DEF" w14:textId="77777777" w:rsidR="00E32760" w:rsidRPr="0025219A" w:rsidRDefault="00E32760" w:rsidP="006E287E">
            <w:pPr>
              <w:pStyle w:val="Normal1"/>
              <w:contextualSpacing w:val="0"/>
              <w:rPr>
                <w:rFonts w:asciiTheme="minorHAnsi" w:hAnsiTheme="minorHAnsi" w:cstheme="minorHAnsi"/>
                <w:b/>
                <w:sz w:val="20"/>
              </w:rPr>
            </w:pPr>
            <w:r w:rsidRPr="0025219A">
              <w:rPr>
                <w:rFonts w:asciiTheme="minorHAnsi" w:eastAsia="Calibri" w:hAnsiTheme="minorHAnsi" w:cstheme="minorHAnsi"/>
                <w:b/>
                <w:sz w:val="20"/>
              </w:rPr>
              <w:t>Lecture / Workshop Topic</w:t>
            </w:r>
          </w:p>
        </w:tc>
        <w:tc>
          <w:tcPr>
            <w:tcW w:w="2028" w:type="dxa"/>
          </w:tcPr>
          <w:p w14:paraId="5F8DC9A4" w14:textId="77777777" w:rsidR="00A01F4B" w:rsidRDefault="00A01F4B" w:rsidP="006E287E">
            <w:pPr>
              <w:pStyle w:val="Normal1"/>
              <w:rPr>
                <w:rFonts w:asciiTheme="minorHAnsi" w:eastAsia="Calibri" w:hAnsiTheme="minorHAnsi" w:cstheme="minorHAnsi"/>
                <w:b/>
                <w:sz w:val="20"/>
              </w:rPr>
            </w:pPr>
          </w:p>
          <w:p w14:paraId="089E6C76" w14:textId="28D4ACE6" w:rsidR="00E32760" w:rsidRPr="0025219A" w:rsidRDefault="00F74CB6" w:rsidP="006E287E">
            <w:pPr>
              <w:pStyle w:val="Normal1"/>
              <w:rPr>
                <w:rFonts w:asciiTheme="minorHAnsi" w:eastAsia="Calibri" w:hAnsiTheme="minorHAnsi" w:cstheme="minorHAnsi"/>
                <w:b/>
                <w:sz w:val="20"/>
              </w:rPr>
            </w:pPr>
            <w:r>
              <w:rPr>
                <w:rFonts w:asciiTheme="minorHAnsi" w:eastAsia="Calibri" w:hAnsiTheme="minorHAnsi" w:cstheme="minorHAnsi"/>
                <w:b/>
                <w:sz w:val="20"/>
              </w:rPr>
              <w:t>Weekly readings</w:t>
            </w:r>
          </w:p>
        </w:tc>
      </w:tr>
      <w:tr w:rsidR="00C3281D" w:rsidRPr="0025219A" w14:paraId="5524BA43" w14:textId="40B3B0DA" w:rsidTr="00D57C69">
        <w:trPr>
          <w:trHeight w:val="20"/>
        </w:trPr>
        <w:tc>
          <w:tcPr>
            <w:tcW w:w="1129" w:type="dxa"/>
            <w:tcMar>
              <w:top w:w="100" w:type="dxa"/>
              <w:left w:w="100" w:type="dxa"/>
              <w:bottom w:w="100" w:type="dxa"/>
              <w:right w:w="100" w:type="dxa"/>
            </w:tcMar>
            <w:vAlign w:val="center"/>
          </w:tcPr>
          <w:p w14:paraId="1ED38D3D" w14:textId="1F8E6A3E" w:rsidR="00C3281D" w:rsidRPr="0025219A" w:rsidRDefault="00056727"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2</w:t>
            </w:r>
            <w:r w:rsidR="00177628">
              <w:rPr>
                <w:rFonts w:asciiTheme="minorHAnsi" w:hAnsiTheme="minorHAnsi" w:cstheme="minorHAnsi"/>
                <w:sz w:val="20"/>
              </w:rPr>
              <w:t>5 Feb</w:t>
            </w:r>
          </w:p>
        </w:tc>
        <w:tc>
          <w:tcPr>
            <w:tcW w:w="709" w:type="dxa"/>
            <w:tcMar>
              <w:top w:w="100" w:type="dxa"/>
              <w:left w:w="100" w:type="dxa"/>
              <w:bottom w:w="100" w:type="dxa"/>
              <w:right w:w="100" w:type="dxa"/>
            </w:tcMar>
            <w:vAlign w:val="center"/>
          </w:tcPr>
          <w:p w14:paraId="34DE2D2F" w14:textId="231EA188" w:rsidR="00C3281D" w:rsidRPr="0025219A" w:rsidRDefault="00C3281D" w:rsidP="00C3281D">
            <w:pPr>
              <w:pStyle w:val="Normal1"/>
              <w:contextualSpacing w:val="0"/>
              <w:rPr>
                <w:rFonts w:asciiTheme="minorHAnsi" w:hAnsiTheme="minorHAnsi" w:cstheme="minorHAnsi"/>
                <w:sz w:val="20"/>
              </w:rPr>
            </w:pPr>
            <w:r>
              <w:rPr>
                <w:rFonts w:asciiTheme="minorHAnsi" w:hAnsiTheme="minorHAnsi" w:cstheme="minorHAnsi"/>
                <w:sz w:val="20"/>
              </w:rPr>
              <w:t>1</w:t>
            </w:r>
          </w:p>
        </w:tc>
        <w:tc>
          <w:tcPr>
            <w:tcW w:w="6662" w:type="dxa"/>
            <w:tcMar>
              <w:top w:w="100" w:type="dxa"/>
              <w:left w:w="100" w:type="dxa"/>
              <w:bottom w:w="100" w:type="dxa"/>
              <w:right w:w="100" w:type="dxa"/>
            </w:tcMar>
          </w:tcPr>
          <w:p w14:paraId="4BDC6EF1" w14:textId="77777777" w:rsidR="00C3281D" w:rsidRPr="00C3281D" w:rsidRDefault="00C3281D" w:rsidP="00C3281D">
            <w:pPr>
              <w:pStyle w:val="TableParagraph"/>
              <w:spacing w:before="40"/>
              <w:rPr>
                <w:rFonts w:asciiTheme="minorHAnsi" w:eastAsia="Calibri" w:hAnsiTheme="minorHAnsi" w:cstheme="minorHAnsi"/>
                <w:sz w:val="20"/>
                <w:szCs w:val="20"/>
              </w:rPr>
            </w:pPr>
            <w:r w:rsidRPr="00C3281D">
              <w:rPr>
                <w:rFonts w:asciiTheme="minorHAnsi" w:eastAsia="Calibri" w:hAnsiTheme="minorHAnsi" w:cstheme="minorHAnsi"/>
                <w:sz w:val="20"/>
                <w:szCs w:val="20"/>
              </w:rPr>
              <w:t>NT as Christian Scripture, Historical Setting and Cultural History</w:t>
            </w:r>
          </w:p>
          <w:p w14:paraId="063A8536" w14:textId="594B68C1" w:rsidR="001A1758" w:rsidRPr="007116F9" w:rsidRDefault="001A1758" w:rsidP="001A1758">
            <w:pPr>
              <w:pStyle w:val="Normal1"/>
              <w:rPr>
                <w:rFonts w:asciiTheme="minorHAnsi" w:eastAsia="Calibri" w:hAnsiTheme="minorHAnsi" w:cstheme="minorHAnsi"/>
                <w:sz w:val="20"/>
              </w:rPr>
            </w:pPr>
            <w:r>
              <w:rPr>
                <w:rFonts w:asciiTheme="minorHAnsi" w:eastAsia="Calibri" w:hAnsiTheme="minorHAnsi" w:cstheme="minorHAnsi"/>
                <w:sz w:val="20"/>
              </w:rPr>
              <w:t>[</w:t>
            </w:r>
            <w:r w:rsidRPr="007116F9">
              <w:rPr>
                <w:rFonts w:asciiTheme="minorHAnsi" w:eastAsia="Calibri" w:hAnsiTheme="minorHAnsi" w:cstheme="minorHAnsi"/>
                <w:sz w:val="20"/>
              </w:rPr>
              <w:t>Before class please read</w:t>
            </w:r>
          </w:p>
          <w:p w14:paraId="1E6F440A" w14:textId="3CFE973E" w:rsidR="00C3281D" w:rsidRPr="00C3281D" w:rsidRDefault="001A1758" w:rsidP="001A1758">
            <w:pPr>
              <w:pStyle w:val="TableParagraph"/>
              <w:spacing w:before="40" w:after="80"/>
              <w:ind w:left="100"/>
              <w:rPr>
                <w:rFonts w:asciiTheme="minorHAnsi" w:hAnsiTheme="minorHAnsi" w:cstheme="minorHAnsi"/>
                <w:sz w:val="20"/>
                <w:szCs w:val="20"/>
              </w:rPr>
            </w:pPr>
            <w:r w:rsidRPr="007116F9">
              <w:rPr>
                <w:rFonts w:asciiTheme="minorHAnsi" w:eastAsia="Calibri" w:hAnsiTheme="minorHAnsi" w:cstheme="minorHAnsi"/>
                <w:sz w:val="20"/>
              </w:rPr>
              <w:t xml:space="preserve"> </w:t>
            </w:r>
            <w:r w:rsidRPr="007116F9">
              <w:rPr>
                <w:rFonts w:cs="Calibri"/>
                <w:bCs/>
                <w:sz w:val="20"/>
              </w:rPr>
              <w:t>New Hieromartyr Hilarion</w:t>
            </w:r>
            <w:r>
              <w:rPr>
                <w:rFonts w:cs="Calibri"/>
                <w:bCs/>
                <w:sz w:val="20"/>
              </w:rPr>
              <w:t xml:space="preserve"> Troitsky</w:t>
            </w:r>
            <w:r w:rsidRPr="007116F9">
              <w:rPr>
                <w:rFonts w:cs="Calibri"/>
                <w:bCs/>
                <w:sz w:val="20"/>
              </w:rPr>
              <w:t>, “Holy Scripture and the Church”</w:t>
            </w:r>
            <w:r>
              <w:rPr>
                <w:rFonts w:cs="Calibri"/>
                <w:bCs/>
                <w:sz w:val="20"/>
              </w:rPr>
              <w:t>]</w:t>
            </w:r>
          </w:p>
        </w:tc>
        <w:tc>
          <w:tcPr>
            <w:tcW w:w="2028" w:type="dxa"/>
          </w:tcPr>
          <w:p w14:paraId="489467B2" w14:textId="6BB12738" w:rsidR="00C3281D" w:rsidRPr="007116F9" w:rsidRDefault="00C3281D" w:rsidP="00C3281D">
            <w:pPr>
              <w:pStyle w:val="Normal1"/>
              <w:rPr>
                <w:rFonts w:asciiTheme="minorHAnsi" w:eastAsia="Calibri" w:hAnsiTheme="minorHAnsi" w:cstheme="minorHAnsi"/>
                <w:sz w:val="20"/>
              </w:rPr>
            </w:pPr>
            <w:r w:rsidRPr="007116F9">
              <w:rPr>
                <w:rFonts w:ascii="Calibri" w:hAnsi="Calibri" w:cs="Calibri"/>
                <w:bCs/>
                <w:sz w:val="20"/>
              </w:rPr>
              <w:t xml:space="preserve"> </w:t>
            </w:r>
          </w:p>
        </w:tc>
      </w:tr>
      <w:tr w:rsidR="00177628" w:rsidRPr="0025219A" w14:paraId="17F9808E" w14:textId="77777777" w:rsidTr="00D57C69">
        <w:trPr>
          <w:trHeight w:val="20"/>
        </w:trPr>
        <w:tc>
          <w:tcPr>
            <w:tcW w:w="1129" w:type="dxa"/>
            <w:tcMar>
              <w:top w:w="100" w:type="dxa"/>
              <w:left w:w="100" w:type="dxa"/>
              <w:bottom w:w="100" w:type="dxa"/>
              <w:right w:w="100" w:type="dxa"/>
            </w:tcMar>
            <w:vAlign w:val="center"/>
          </w:tcPr>
          <w:p w14:paraId="00E8E024" w14:textId="793D4D22" w:rsidR="00177628" w:rsidRDefault="006C29F5" w:rsidP="001D26AC">
            <w:pPr>
              <w:pStyle w:val="Normal1"/>
              <w:spacing w:line="240" w:lineRule="auto"/>
              <w:rPr>
                <w:rFonts w:asciiTheme="minorHAnsi" w:hAnsiTheme="minorHAnsi" w:cstheme="minorHAnsi"/>
                <w:sz w:val="20"/>
              </w:rPr>
            </w:pPr>
            <w:r>
              <w:rPr>
                <w:rFonts w:asciiTheme="minorHAnsi" w:hAnsiTheme="minorHAnsi" w:cstheme="minorHAnsi"/>
                <w:sz w:val="20"/>
              </w:rPr>
              <w:t>3 – 7 Mar</w:t>
            </w:r>
          </w:p>
        </w:tc>
        <w:tc>
          <w:tcPr>
            <w:tcW w:w="709" w:type="dxa"/>
            <w:tcMar>
              <w:top w:w="100" w:type="dxa"/>
              <w:left w:w="100" w:type="dxa"/>
              <w:bottom w:w="100" w:type="dxa"/>
              <w:right w:w="100" w:type="dxa"/>
            </w:tcMar>
            <w:vAlign w:val="center"/>
          </w:tcPr>
          <w:p w14:paraId="00EB62C1" w14:textId="77777777" w:rsidR="00177628" w:rsidRDefault="00177628" w:rsidP="007116F9">
            <w:pPr>
              <w:pStyle w:val="Normal1"/>
              <w:rPr>
                <w:rFonts w:asciiTheme="minorHAnsi" w:hAnsiTheme="minorHAnsi" w:cstheme="minorHAnsi"/>
                <w:sz w:val="20"/>
              </w:rPr>
            </w:pPr>
          </w:p>
        </w:tc>
        <w:tc>
          <w:tcPr>
            <w:tcW w:w="6662" w:type="dxa"/>
            <w:tcMar>
              <w:top w:w="100" w:type="dxa"/>
              <w:left w:w="100" w:type="dxa"/>
              <w:bottom w:w="100" w:type="dxa"/>
              <w:right w:w="100" w:type="dxa"/>
            </w:tcMar>
          </w:tcPr>
          <w:p w14:paraId="613836E4" w14:textId="0DB9E1F8" w:rsidR="00177628" w:rsidRPr="006C29F5" w:rsidRDefault="00177628" w:rsidP="006C29F5">
            <w:pPr>
              <w:pStyle w:val="TableParagraph"/>
              <w:spacing w:before="40" w:after="80"/>
              <w:jc w:val="center"/>
              <w:rPr>
                <w:rFonts w:asciiTheme="minorHAnsi" w:hAnsiTheme="minorHAnsi" w:cstheme="minorHAnsi"/>
                <w:b/>
                <w:bCs/>
                <w:sz w:val="20"/>
                <w:szCs w:val="20"/>
              </w:rPr>
            </w:pPr>
            <w:r w:rsidRPr="006C29F5">
              <w:rPr>
                <w:rFonts w:asciiTheme="minorHAnsi" w:hAnsiTheme="minorHAnsi" w:cstheme="minorHAnsi"/>
                <w:b/>
                <w:bCs/>
                <w:sz w:val="20"/>
                <w:szCs w:val="20"/>
              </w:rPr>
              <w:t xml:space="preserve">First Week of </w:t>
            </w:r>
            <w:r w:rsidR="002179DF">
              <w:rPr>
                <w:rFonts w:asciiTheme="minorHAnsi" w:hAnsiTheme="minorHAnsi" w:cstheme="minorHAnsi"/>
                <w:b/>
                <w:bCs/>
                <w:sz w:val="20"/>
                <w:szCs w:val="20"/>
              </w:rPr>
              <w:t xml:space="preserve">Great </w:t>
            </w:r>
            <w:r w:rsidRPr="006C29F5">
              <w:rPr>
                <w:rFonts w:asciiTheme="minorHAnsi" w:hAnsiTheme="minorHAnsi" w:cstheme="minorHAnsi"/>
                <w:b/>
                <w:bCs/>
                <w:sz w:val="20"/>
                <w:szCs w:val="20"/>
              </w:rPr>
              <w:t>Lent – NO CLASSES</w:t>
            </w:r>
          </w:p>
        </w:tc>
        <w:tc>
          <w:tcPr>
            <w:tcW w:w="2028" w:type="dxa"/>
          </w:tcPr>
          <w:p w14:paraId="449EB7AF" w14:textId="77777777" w:rsidR="00177628" w:rsidRPr="007116F9" w:rsidRDefault="00177628" w:rsidP="007116F9">
            <w:pPr>
              <w:pStyle w:val="TableParagraph"/>
              <w:spacing w:before="40" w:after="80"/>
              <w:rPr>
                <w:rFonts w:eastAsia="Calibri" w:cs="Calibri"/>
                <w:sz w:val="20"/>
                <w:szCs w:val="20"/>
              </w:rPr>
            </w:pPr>
          </w:p>
        </w:tc>
      </w:tr>
      <w:tr w:rsidR="007116F9" w:rsidRPr="0025219A" w14:paraId="174F7717" w14:textId="53DDC8AF" w:rsidTr="00D57C69">
        <w:trPr>
          <w:trHeight w:val="20"/>
        </w:trPr>
        <w:tc>
          <w:tcPr>
            <w:tcW w:w="1129" w:type="dxa"/>
            <w:tcMar>
              <w:top w:w="100" w:type="dxa"/>
              <w:left w:w="100" w:type="dxa"/>
              <w:bottom w:w="100" w:type="dxa"/>
              <w:right w:w="100" w:type="dxa"/>
            </w:tcMar>
            <w:vAlign w:val="center"/>
          </w:tcPr>
          <w:p w14:paraId="049F9E4C" w14:textId="09475E9F" w:rsidR="007116F9" w:rsidRPr="00736D77" w:rsidRDefault="00E513C5"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11 Mar</w:t>
            </w:r>
          </w:p>
        </w:tc>
        <w:tc>
          <w:tcPr>
            <w:tcW w:w="709" w:type="dxa"/>
            <w:tcMar>
              <w:top w:w="100" w:type="dxa"/>
              <w:left w:w="100" w:type="dxa"/>
              <w:bottom w:w="100" w:type="dxa"/>
              <w:right w:w="100" w:type="dxa"/>
            </w:tcMar>
            <w:vAlign w:val="center"/>
          </w:tcPr>
          <w:p w14:paraId="7A888D7E" w14:textId="6801EAE9" w:rsidR="007116F9" w:rsidRPr="0025219A" w:rsidRDefault="007116F9" w:rsidP="007116F9">
            <w:pPr>
              <w:pStyle w:val="Normal1"/>
              <w:contextualSpacing w:val="0"/>
              <w:rPr>
                <w:rFonts w:asciiTheme="minorHAnsi" w:hAnsiTheme="minorHAnsi" w:cstheme="minorHAnsi"/>
                <w:sz w:val="20"/>
              </w:rPr>
            </w:pPr>
            <w:r>
              <w:rPr>
                <w:rFonts w:asciiTheme="minorHAnsi" w:hAnsiTheme="minorHAnsi" w:cstheme="minorHAnsi"/>
                <w:sz w:val="20"/>
              </w:rPr>
              <w:t>2</w:t>
            </w:r>
          </w:p>
        </w:tc>
        <w:tc>
          <w:tcPr>
            <w:tcW w:w="6662" w:type="dxa"/>
            <w:tcMar>
              <w:top w:w="100" w:type="dxa"/>
              <w:left w:w="100" w:type="dxa"/>
              <w:bottom w:w="100" w:type="dxa"/>
              <w:right w:w="100" w:type="dxa"/>
            </w:tcMar>
          </w:tcPr>
          <w:p w14:paraId="4E4D22A0" w14:textId="77777777" w:rsidR="007116F9" w:rsidRPr="00C3281D" w:rsidRDefault="007116F9" w:rsidP="007116F9">
            <w:pPr>
              <w:pStyle w:val="TableParagraph"/>
              <w:spacing w:before="40" w:after="80"/>
              <w:rPr>
                <w:rFonts w:asciiTheme="minorHAnsi" w:hAnsiTheme="minorHAnsi" w:cstheme="minorHAnsi"/>
                <w:sz w:val="20"/>
                <w:szCs w:val="20"/>
              </w:rPr>
            </w:pPr>
            <w:r w:rsidRPr="00C3281D">
              <w:rPr>
                <w:rFonts w:asciiTheme="minorHAnsi" w:hAnsiTheme="minorHAnsi" w:cstheme="minorHAnsi"/>
                <w:sz w:val="20"/>
                <w:szCs w:val="20"/>
              </w:rPr>
              <w:t xml:space="preserve"> NT as Book: Tradition, Canon, Transmission of the Text</w:t>
            </w:r>
          </w:p>
          <w:p w14:paraId="66FE9746" w14:textId="00363CF4" w:rsidR="007116F9" w:rsidRPr="00C3281D" w:rsidRDefault="007116F9" w:rsidP="007116F9">
            <w:pPr>
              <w:pStyle w:val="Normal1"/>
              <w:contextualSpacing w:val="0"/>
              <w:rPr>
                <w:rFonts w:asciiTheme="minorHAnsi" w:hAnsiTheme="minorHAnsi" w:cstheme="minorHAnsi"/>
                <w:sz w:val="20"/>
              </w:rPr>
            </w:pPr>
            <w:r w:rsidRPr="00C3281D">
              <w:rPr>
                <w:rFonts w:asciiTheme="minorHAnsi" w:eastAsia="Calibri" w:hAnsiTheme="minorHAnsi" w:cstheme="minorHAnsi"/>
                <w:sz w:val="20"/>
              </w:rPr>
              <w:t>What is exegesis?</w:t>
            </w:r>
          </w:p>
        </w:tc>
        <w:tc>
          <w:tcPr>
            <w:tcW w:w="2028" w:type="dxa"/>
          </w:tcPr>
          <w:p w14:paraId="7E68C8BF" w14:textId="7A6BD27C" w:rsidR="007116F9" w:rsidRPr="00FA65DA" w:rsidRDefault="00ED1F04" w:rsidP="00ED1F04">
            <w:pPr>
              <w:pStyle w:val="TableParagraph"/>
              <w:spacing w:before="40" w:after="80"/>
              <w:rPr>
                <w:rFonts w:eastAsia="Calibri" w:cs="Calibri"/>
                <w:sz w:val="20"/>
                <w:szCs w:val="20"/>
              </w:rPr>
            </w:pPr>
            <w:r w:rsidRPr="00ED1F04">
              <w:rPr>
                <w:rFonts w:asciiTheme="minorHAnsi" w:eastAsia="Calibri" w:hAnsiTheme="minorHAnsi" w:cstheme="minorHAnsi"/>
                <w:sz w:val="20"/>
                <w:szCs w:val="20"/>
              </w:rPr>
              <w:t>Wright &amp; Bird, 60–75 &amp; 825–75.</w:t>
            </w:r>
          </w:p>
        </w:tc>
      </w:tr>
      <w:tr w:rsidR="007116F9" w:rsidRPr="0025219A" w14:paraId="37ACEE43" w14:textId="5C1178C3" w:rsidTr="001D2E8C">
        <w:trPr>
          <w:trHeight w:val="20"/>
        </w:trPr>
        <w:tc>
          <w:tcPr>
            <w:tcW w:w="1129" w:type="dxa"/>
            <w:tcMar>
              <w:top w:w="100" w:type="dxa"/>
              <w:left w:w="100" w:type="dxa"/>
              <w:bottom w:w="100" w:type="dxa"/>
              <w:right w:w="100" w:type="dxa"/>
            </w:tcMar>
            <w:vAlign w:val="center"/>
          </w:tcPr>
          <w:p w14:paraId="04DE8469" w14:textId="5ACEAE55" w:rsidR="007116F9" w:rsidRPr="0025219A" w:rsidRDefault="007116F9"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1</w:t>
            </w:r>
            <w:r w:rsidR="00E513C5">
              <w:rPr>
                <w:rFonts w:asciiTheme="minorHAnsi" w:hAnsiTheme="minorHAnsi" w:cstheme="minorHAnsi"/>
                <w:sz w:val="20"/>
              </w:rPr>
              <w:t>8 Mar</w:t>
            </w:r>
          </w:p>
        </w:tc>
        <w:tc>
          <w:tcPr>
            <w:tcW w:w="709" w:type="dxa"/>
            <w:tcMar>
              <w:top w:w="100" w:type="dxa"/>
              <w:left w:w="100" w:type="dxa"/>
              <w:bottom w:w="100" w:type="dxa"/>
              <w:right w:w="100" w:type="dxa"/>
            </w:tcMar>
          </w:tcPr>
          <w:p w14:paraId="678A6CE9" w14:textId="7135E51F" w:rsidR="007116F9" w:rsidRPr="00736D77" w:rsidRDefault="007116F9" w:rsidP="007116F9">
            <w:pPr>
              <w:spacing w:before="40" w:after="80"/>
              <w:rPr>
                <w:rFonts w:ascii="Calibri" w:eastAsia="Times New Roman" w:hAnsi="Calibri" w:cs="Calibri"/>
                <w:sz w:val="20"/>
              </w:rPr>
            </w:pPr>
            <w:r w:rsidRPr="00736D77">
              <w:rPr>
                <w:rFonts w:ascii="Calibri" w:eastAsia="Times New Roman" w:hAnsi="Calibri" w:cs="Calibri"/>
                <w:sz w:val="20"/>
              </w:rPr>
              <w:t>3</w:t>
            </w:r>
          </w:p>
        </w:tc>
        <w:tc>
          <w:tcPr>
            <w:tcW w:w="6662" w:type="dxa"/>
            <w:tcMar>
              <w:top w:w="100" w:type="dxa"/>
              <w:left w:w="100" w:type="dxa"/>
              <w:bottom w:w="100" w:type="dxa"/>
              <w:right w:w="100" w:type="dxa"/>
            </w:tcMar>
          </w:tcPr>
          <w:p w14:paraId="77E84728" w14:textId="77777777" w:rsidR="007116F9" w:rsidRDefault="007116F9" w:rsidP="007116F9">
            <w:pPr>
              <w:pStyle w:val="TableParagraph"/>
              <w:spacing w:before="40" w:after="80"/>
              <w:ind w:firstLine="44"/>
              <w:rPr>
                <w:rFonts w:asciiTheme="minorHAnsi" w:hAnsiTheme="minorHAnsi" w:cstheme="minorHAnsi"/>
                <w:sz w:val="20"/>
                <w:szCs w:val="20"/>
              </w:rPr>
            </w:pPr>
            <w:r w:rsidRPr="00C3281D">
              <w:rPr>
                <w:rFonts w:asciiTheme="minorHAnsi" w:hAnsiTheme="minorHAnsi" w:cstheme="minorHAnsi"/>
                <w:sz w:val="20"/>
                <w:szCs w:val="20"/>
              </w:rPr>
              <w:t xml:space="preserve"> Why Four Gospels? Historical and Literary Criticism of the Gospels. The Gospels as history. The Synoptic ‘Problem’</w:t>
            </w:r>
          </w:p>
          <w:p w14:paraId="25C57228" w14:textId="24FEC610" w:rsidR="00E513C5" w:rsidRPr="001264C8" w:rsidRDefault="00E513C5" w:rsidP="007116F9">
            <w:pPr>
              <w:pStyle w:val="TableParagraph"/>
              <w:spacing w:before="40" w:after="80"/>
              <w:ind w:firstLine="44"/>
              <w:rPr>
                <w:rFonts w:asciiTheme="minorHAnsi" w:eastAsia="Calibri" w:hAnsiTheme="minorHAnsi" w:cstheme="minorHAnsi"/>
                <w:sz w:val="20"/>
                <w:szCs w:val="20"/>
              </w:rPr>
            </w:pPr>
            <w:r w:rsidRPr="00416F48">
              <w:rPr>
                <w:rFonts w:asciiTheme="minorHAnsi" w:eastAsia="Calibri" w:hAnsiTheme="minorHAnsi" w:cstheme="minorHAnsi"/>
                <w:b/>
                <w:bCs/>
                <w:i/>
                <w:iCs/>
                <w:sz w:val="20"/>
              </w:rPr>
              <w:t xml:space="preserve">Census Date </w:t>
            </w:r>
            <w:r>
              <w:rPr>
                <w:rFonts w:asciiTheme="minorHAnsi" w:eastAsia="Calibri" w:hAnsiTheme="minorHAnsi" w:cstheme="minorHAnsi"/>
                <w:b/>
                <w:bCs/>
                <w:i/>
                <w:iCs/>
                <w:sz w:val="20"/>
              </w:rPr>
              <w:t>Monday</w:t>
            </w:r>
            <w:r w:rsidRPr="00416F48">
              <w:rPr>
                <w:rFonts w:asciiTheme="minorHAnsi" w:eastAsia="Calibri" w:hAnsiTheme="minorHAnsi" w:cstheme="minorHAnsi"/>
                <w:b/>
                <w:bCs/>
                <w:i/>
                <w:iCs/>
                <w:sz w:val="20"/>
              </w:rPr>
              <w:t xml:space="preserve"> </w:t>
            </w:r>
            <w:r>
              <w:rPr>
                <w:rFonts w:asciiTheme="minorHAnsi" w:eastAsia="Calibri" w:hAnsiTheme="minorHAnsi" w:cstheme="minorHAnsi"/>
                <w:b/>
                <w:bCs/>
                <w:i/>
                <w:iCs/>
                <w:sz w:val="20"/>
              </w:rPr>
              <w:t>19th</w:t>
            </w:r>
            <w:r w:rsidRPr="00416F48">
              <w:rPr>
                <w:rFonts w:asciiTheme="minorHAnsi" w:eastAsia="Calibri" w:hAnsiTheme="minorHAnsi" w:cstheme="minorHAnsi"/>
                <w:b/>
                <w:bCs/>
                <w:i/>
                <w:iCs/>
                <w:sz w:val="20"/>
              </w:rPr>
              <w:t>, last date to withdraw without financial penalty</w:t>
            </w:r>
          </w:p>
        </w:tc>
        <w:tc>
          <w:tcPr>
            <w:tcW w:w="2028" w:type="dxa"/>
          </w:tcPr>
          <w:p w14:paraId="2552B612" w14:textId="39294A27" w:rsidR="007116F9" w:rsidRPr="00ED1F04" w:rsidRDefault="00ED1F04" w:rsidP="007116F9">
            <w:pPr>
              <w:pStyle w:val="Normal1"/>
              <w:rPr>
                <w:rFonts w:asciiTheme="minorHAnsi" w:eastAsia="Calibri" w:hAnsiTheme="minorHAnsi" w:cstheme="minorHAnsi"/>
                <w:sz w:val="20"/>
              </w:rPr>
            </w:pPr>
            <w:r w:rsidRPr="00ED1F04">
              <w:rPr>
                <w:rFonts w:asciiTheme="minorHAnsi" w:eastAsia="Calibri" w:hAnsiTheme="minorHAnsi" w:cstheme="minorHAnsi"/>
                <w:sz w:val="20"/>
              </w:rPr>
              <w:t>Wright &amp; Bird, 680–99.</w:t>
            </w:r>
          </w:p>
        </w:tc>
      </w:tr>
      <w:tr w:rsidR="001D26AC" w:rsidRPr="0025219A" w14:paraId="7FBE10A1" w14:textId="77777777" w:rsidTr="001D2E8C">
        <w:trPr>
          <w:trHeight w:val="20"/>
        </w:trPr>
        <w:tc>
          <w:tcPr>
            <w:tcW w:w="1129" w:type="dxa"/>
            <w:tcMar>
              <w:top w:w="100" w:type="dxa"/>
              <w:left w:w="100" w:type="dxa"/>
              <w:bottom w:w="100" w:type="dxa"/>
              <w:right w:w="100" w:type="dxa"/>
            </w:tcMar>
            <w:vAlign w:val="center"/>
          </w:tcPr>
          <w:p w14:paraId="1C937001" w14:textId="1AA8A545" w:rsidR="001D26AC" w:rsidRDefault="00E513C5" w:rsidP="001D26AC">
            <w:pPr>
              <w:pStyle w:val="Normal1"/>
              <w:spacing w:line="240" w:lineRule="auto"/>
              <w:rPr>
                <w:rFonts w:asciiTheme="minorHAnsi" w:hAnsiTheme="minorHAnsi" w:cstheme="minorHAnsi"/>
                <w:sz w:val="20"/>
              </w:rPr>
            </w:pPr>
            <w:r>
              <w:rPr>
                <w:rFonts w:asciiTheme="minorHAnsi" w:hAnsiTheme="minorHAnsi" w:cstheme="minorHAnsi"/>
                <w:sz w:val="20"/>
              </w:rPr>
              <w:t>25 Mar</w:t>
            </w:r>
          </w:p>
        </w:tc>
        <w:tc>
          <w:tcPr>
            <w:tcW w:w="709" w:type="dxa"/>
            <w:tcMar>
              <w:top w:w="100" w:type="dxa"/>
              <w:left w:w="100" w:type="dxa"/>
              <w:bottom w:w="100" w:type="dxa"/>
              <w:right w:w="100" w:type="dxa"/>
            </w:tcMar>
          </w:tcPr>
          <w:p w14:paraId="491D1882" w14:textId="77777777" w:rsidR="001D26AC" w:rsidRPr="00736D77" w:rsidRDefault="001D26AC" w:rsidP="001D26AC">
            <w:pPr>
              <w:spacing w:before="40" w:after="80"/>
              <w:rPr>
                <w:rFonts w:ascii="Calibri" w:eastAsia="Times New Roman" w:hAnsi="Calibri" w:cs="Calibri"/>
                <w:sz w:val="20"/>
              </w:rPr>
            </w:pPr>
            <w:r w:rsidRPr="00736D77">
              <w:rPr>
                <w:rFonts w:ascii="Calibri" w:eastAsia="Times New Roman" w:hAnsi="Calibri" w:cs="Calibri"/>
                <w:sz w:val="20"/>
              </w:rPr>
              <w:t>4</w:t>
            </w:r>
          </w:p>
          <w:p w14:paraId="5F3CA5DC" w14:textId="77777777" w:rsidR="001D26AC" w:rsidRPr="00736D77" w:rsidRDefault="001D26AC" w:rsidP="001D26AC">
            <w:pPr>
              <w:spacing w:before="40" w:after="80"/>
              <w:rPr>
                <w:rFonts w:ascii="Calibri" w:eastAsia="Times New Roman" w:hAnsi="Calibri" w:cs="Calibri"/>
                <w:sz w:val="20"/>
              </w:rPr>
            </w:pPr>
          </w:p>
        </w:tc>
        <w:tc>
          <w:tcPr>
            <w:tcW w:w="6662" w:type="dxa"/>
            <w:tcMar>
              <w:top w:w="100" w:type="dxa"/>
              <w:left w:w="100" w:type="dxa"/>
              <w:bottom w:w="100" w:type="dxa"/>
              <w:right w:w="100" w:type="dxa"/>
            </w:tcMar>
          </w:tcPr>
          <w:p w14:paraId="333D4A07" w14:textId="51A03CC4" w:rsidR="001D26AC" w:rsidRDefault="001D26AC" w:rsidP="001D26AC">
            <w:pPr>
              <w:pStyle w:val="Normal1"/>
              <w:rPr>
                <w:rFonts w:asciiTheme="minorHAnsi" w:eastAsia="Calibri" w:hAnsiTheme="minorHAnsi" w:cstheme="minorHAnsi"/>
                <w:sz w:val="20"/>
              </w:rPr>
            </w:pPr>
            <w:r w:rsidRPr="001D26AC">
              <w:rPr>
                <w:rFonts w:asciiTheme="minorHAnsi" w:eastAsia="Calibri" w:hAnsiTheme="minorHAnsi" w:cstheme="minorHAnsi"/>
                <w:sz w:val="20"/>
              </w:rPr>
              <w:t>Principles of Patristic Interpretation; Historical-Critical Interpretation; Missional hermeneutics</w:t>
            </w:r>
            <w:r w:rsidR="00643BBA">
              <w:rPr>
                <w:rFonts w:asciiTheme="minorHAnsi" w:eastAsia="Calibri" w:hAnsiTheme="minorHAnsi" w:cstheme="minorHAnsi"/>
                <w:sz w:val="20"/>
              </w:rPr>
              <w:t>; Interpreting parables &amp; miracles.</w:t>
            </w:r>
          </w:p>
          <w:p w14:paraId="34B3DE69" w14:textId="6B86FA86" w:rsidR="001D26AC" w:rsidRPr="001D26AC" w:rsidRDefault="001D26AC" w:rsidP="001D26AC">
            <w:pPr>
              <w:pStyle w:val="Normal1"/>
              <w:rPr>
                <w:rFonts w:asciiTheme="minorHAnsi" w:hAnsiTheme="minorHAnsi" w:cstheme="minorHAnsi"/>
                <w:sz w:val="20"/>
              </w:rPr>
            </w:pPr>
          </w:p>
        </w:tc>
        <w:tc>
          <w:tcPr>
            <w:tcW w:w="2028" w:type="dxa"/>
          </w:tcPr>
          <w:p w14:paraId="736834CA" w14:textId="01176074" w:rsidR="001D26AC" w:rsidRPr="007116F9" w:rsidRDefault="001D26AC" w:rsidP="001D26AC">
            <w:pPr>
              <w:pStyle w:val="Normal1"/>
              <w:rPr>
                <w:rFonts w:ascii="Calibri" w:eastAsia="Calibri" w:hAnsi="Calibri" w:cs="Calibri"/>
                <w:sz w:val="20"/>
              </w:rPr>
            </w:pPr>
            <w:r w:rsidRPr="007116F9">
              <w:rPr>
                <w:rFonts w:ascii="Calibri" w:eastAsia="MinionPro-Regular" w:hAnsi="Calibri" w:cs="Calibri"/>
                <w:sz w:val="20"/>
              </w:rPr>
              <w:t>Vasile Mihoc, “Principles of Orthodox Hermeneutics”</w:t>
            </w:r>
            <w:r w:rsidRPr="007116F9">
              <w:rPr>
                <w:rFonts w:eastAsia="MinionPro-Regular" w:cs="Calibri"/>
                <w:sz w:val="20"/>
              </w:rPr>
              <w:t xml:space="preserve"> </w:t>
            </w:r>
          </w:p>
        </w:tc>
      </w:tr>
      <w:tr w:rsidR="001D26AC" w:rsidRPr="0025219A" w14:paraId="4FC008BC" w14:textId="711F9339" w:rsidTr="001D2E8C">
        <w:trPr>
          <w:trHeight w:val="20"/>
        </w:trPr>
        <w:tc>
          <w:tcPr>
            <w:tcW w:w="1129" w:type="dxa"/>
            <w:tcMar>
              <w:top w:w="100" w:type="dxa"/>
              <w:left w:w="100" w:type="dxa"/>
              <w:bottom w:w="100" w:type="dxa"/>
              <w:right w:w="100" w:type="dxa"/>
            </w:tcMar>
            <w:vAlign w:val="center"/>
          </w:tcPr>
          <w:p w14:paraId="003D5B9B" w14:textId="4C8F18C9" w:rsidR="001D26AC" w:rsidRPr="0025219A" w:rsidRDefault="00E513C5"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1 Apr</w:t>
            </w:r>
          </w:p>
        </w:tc>
        <w:tc>
          <w:tcPr>
            <w:tcW w:w="709" w:type="dxa"/>
            <w:tcMar>
              <w:top w:w="100" w:type="dxa"/>
              <w:left w:w="100" w:type="dxa"/>
              <w:bottom w:w="100" w:type="dxa"/>
              <w:right w:w="100" w:type="dxa"/>
            </w:tcMar>
          </w:tcPr>
          <w:p w14:paraId="7C12F3B1" w14:textId="77777777" w:rsidR="001D26AC" w:rsidRPr="00736D77" w:rsidRDefault="001D26AC" w:rsidP="001D26AC">
            <w:pPr>
              <w:spacing w:before="40" w:after="80"/>
              <w:rPr>
                <w:rFonts w:asciiTheme="minorHAnsi" w:eastAsia="Times New Roman" w:hAnsiTheme="minorHAnsi" w:cstheme="minorHAnsi"/>
                <w:sz w:val="20"/>
              </w:rPr>
            </w:pPr>
            <w:r w:rsidRPr="00736D77">
              <w:rPr>
                <w:rFonts w:asciiTheme="minorHAnsi" w:eastAsia="Times New Roman" w:hAnsiTheme="minorHAnsi" w:cstheme="minorHAnsi"/>
                <w:sz w:val="20"/>
              </w:rPr>
              <w:t xml:space="preserve">5 </w:t>
            </w:r>
          </w:p>
          <w:p w14:paraId="4CF005ED" w14:textId="0DEDDECA" w:rsidR="001D26AC" w:rsidRPr="0025219A" w:rsidRDefault="001D26AC" w:rsidP="001D26AC">
            <w:pPr>
              <w:pStyle w:val="Normal1"/>
              <w:contextualSpacing w:val="0"/>
              <w:rPr>
                <w:rFonts w:asciiTheme="minorHAnsi" w:hAnsiTheme="minorHAnsi" w:cstheme="minorHAnsi"/>
                <w:sz w:val="20"/>
              </w:rPr>
            </w:pPr>
          </w:p>
        </w:tc>
        <w:tc>
          <w:tcPr>
            <w:tcW w:w="6662" w:type="dxa"/>
            <w:tcMar>
              <w:top w:w="100" w:type="dxa"/>
              <w:left w:w="100" w:type="dxa"/>
              <w:bottom w:w="100" w:type="dxa"/>
              <w:right w:w="100" w:type="dxa"/>
            </w:tcMar>
          </w:tcPr>
          <w:p w14:paraId="6DA33FE0" w14:textId="538CE8E6" w:rsidR="001D26AC" w:rsidRPr="00C3281D" w:rsidRDefault="001D26AC" w:rsidP="001D26AC">
            <w:pPr>
              <w:pStyle w:val="Normal1"/>
              <w:contextualSpacing w:val="0"/>
              <w:rPr>
                <w:rFonts w:asciiTheme="minorHAnsi" w:eastAsia="Calibri" w:hAnsiTheme="minorHAnsi" w:cstheme="minorHAnsi"/>
                <w:sz w:val="20"/>
              </w:rPr>
            </w:pPr>
            <w:r w:rsidRPr="00C3281D">
              <w:rPr>
                <w:rFonts w:asciiTheme="minorHAnsi" w:hAnsiTheme="minorHAnsi" w:cstheme="minorHAnsi"/>
                <w:sz w:val="20"/>
              </w:rPr>
              <w:t>Survey of Matthew</w:t>
            </w:r>
            <w:r>
              <w:rPr>
                <w:rFonts w:asciiTheme="minorHAnsi" w:hAnsiTheme="minorHAnsi" w:cstheme="minorHAnsi"/>
                <w:sz w:val="20"/>
              </w:rPr>
              <w:t xml:space="preserve"> &amp; Mark</w:t>
            </w:r>
            <w:r w:rsidRPr="00C3281D">
              <w:rPr>
                <w:rFonts w:asciiTheme="minorHAnsi" w:hAnsiTheme="minorHAnsi" w:cstheme="minorHAnsi"/>
                <w:sz w:val="20"/>
              </w:rPr>
              <w:t xml:space="preserve">; </w:t>
            </w:r>
            <w:r w:rsidRPr="00C3281D">
              <w:rPr>
                <w:rFonts w:asciiTheme="minorHAnsi" w:eastAsia="Calibri" w:hAnsiTheme="minorHAnsi" w:cstheme="minorHAnsi"/>
                <w:sz w:val="20"/>
              </w:rPr>
              <w:t xml:space="preserve">Son of Man; Son of David; Son of God </w:t>
            </w:r>
          </w:p>
          <w:p w14:paraId="320C9BD3" w14:textId="251DD8F7" w:rsidR="001D26AC" w:rsidRPr="00416F48" w:rsidRDefault="001D26AC" w:rsidP="001D26AC">
            <w:pPr>
              <w:pStyle w:val="Normal1"/>
              <w:contextualSpacing w:val="0"/>
              <w:rPr>
                <w:rFonts w:asciiTheme="minorHAnsi" w:hAnsiTheme="minorHAnsi" w:cstheme="minorHAnsi"/>
                <w:b/>
                <w:bCs/>
                <w:sz w:val="20"/>
              </w:rPr>
            </w:pPr>
          </w:p>
        </w:tc>
        <w:tc>
          <w:tcPr>
            <w:tcW w:w="2028" w:type="dxa"/>
          </w:tcPr>
          <w:p w14:paraId="635FE4DF" w14:textId="561EC523" w:rsidR="001D26AC" w:rsidRPr="007116F9" w:rsidRDefault="002E6891" w:rsidP="001D26AC">
            <w:pPr>
              <w:pStyle w:val="Normal1"/>
              <w:rPr>
                <w:rFonts w:ascii="Calibri" w:eastAsia="Calibri" w:hAnsi="Calibri" w:cs="Calibri"/>
                <w:sz w:val="20"/>
              </w:rPr>
            </w:pPr>
            <w:r w:rsidRPr="00ED1F04">
              <w:rPr>
                <w:rFonts w:asciiTheme="minorHAnsi" w:eastAsia="Calibri" w:hAnsiTheme="minorHAnsi" w:cstheme="minorHAnsi"/>
                <w:sz w:val="20"/>
              </w:rPr>
              <w:t xml:space="preserve">Wright &amp; Bird, </w:t>
            </w:r>
            <w:r>
              <w:rPr>
                <w:rFonts w:asciiTheme="minorHAnsi" w:eastAsia="Calibri" w:hAnsiTheme="minorHAnsi" w:cstheme="minorHAnsi"/>
                <w:sz w:val="20"/>
              </w:rPr>
              <w:t>216</w:t>
            </w:r>
            <w:r w:rsidRPr="00ED1F04">
              <w:rPr>
                <w:rFonts w:asciiTheme="minorHAnsi" w:eastAsia="Calibri" w:hAnsiTheme="minorHAnsi" w:cstheme="minorHAnsi"/>
                <w:sz w:val="20"/>
              </w:rPr>
              <w:t>–</w:t>
            </w:r>
            <w:r>
              <w:rPr>
                <w:rFonts w:asciiTheme="minorHAnsi" w:eastAsia="Calibri" w:hAnsiTheme="minorHAnsi" w:cstheme="minorHAnsi"/>
                <w:sz w:val="20"/>
              </w:rPr>
              <w:t xml:space="preserve">41 &amp; 578–603. </w:t>
            </w:r>
          </w:p>
        </w:tc>
      </w:tr>
      <w:tr w:rsidR="001D26AC" w:rsidRPr="0025219A" w14:paraId="59748AE3" w14:textId="70DC1FE4" w:rsidTr="001D2E8C">
        <w:trPr>
          <w:trHeight w:val="20"/>
        </w:trPr>
        <w:tc>
          <w:tcPr>
            <w:tcW w:w="1129" w:type="dxa"/>
            <w:tcMar>
              <w:top w:w="100" w:type="dxa"/>
              <w:left w:w="100" w:type="dxa"/>
              <w:bottom w:w="100" w:type="dxa"/>
              <w:right w:w="100" w:type="dxa"/>
            </w:tcMar>
            <w:vAlign w:val="center"/>
          </w:tcPr>
          <w:p w14:paraId="151BF28F" w14:textId="0B17BCC8" w:rsidR="001D26AC" w:rsidRPr="00736D77" w:rsidRDefault="00E513C5"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8 Apr</w:t>
            </w:r>
          </w:p>
        </w:tc>
        <w:tc>
          <w:tcPr>
            <w:tcW w:w="709" w:type="dxa"/>
            <w:tcMar>
              <w:top w:w="100" w:type="dxa"/>
              <w:left w:w="100" w:type="dxa"/>
              <w:bottom w:w="100" w:type="dxa"/>
              <w:right w:w="100" w:type="dxa"/>
            </w:tcMar>
          </w:tcPr>
          <w:p w14:paraId="6C351EC1" w14:textId="4B975908" w:rsidR="001D26AC" w:rsidRPr="002E6891" w:rsidRDefault="001D26AC" w:rsidP="002E6891">
            <w:pPr>
              <w:spacing w:before="40" w:after="80"/>
              <w:rPr>
                <w:rFonts w:asciiTheme="minorHAnsi" w:eastAsia="Times New Roman" w:hAnsiTheme="minorHAnsi" w:cstheme="minorHAnsi"/>
                <w:sz w:val="20"/>
              </w:rPr>
            </w:pPr>
            <w:r w:rsidRPr="00736D77">
              <w:rPr>
                <w:rFonts w:asciiTheme="minorHAnsi" w:eastAsia="Times New Roman" w:hAnsiTheme="minorHAnsi" w:cstheme="minorHAnsi"/>
                <w:sz w:val="20"/>
              </w:rPr>
              <w:t>6</w:t>
            </w:r>
          </w:p>
        </w:tc>
        <w:tc>
          <w:tcPr>
            <w:tcW w:w="6662" w:type="dxa"/>
            <w:tcMar>
              <w:top w:w="100" w:type="dxa"/>
              <w:left w:w="100" w:type="dxa"/>
              <w:bottom w:w="100" w:type="dxa"/>
              <w:right w:w="100" w:type="dxa"/>
            </w:tcMar>
          </w:tcPr>
          <w:p w14:paraId="3F33B63F" w14:textId="0B480F3C" w:rsidR="001D26AC" w:rsidRPr="001264C8" w:rsidRDefault="001D26AC" w:rsidP="001D26AC">
            <w:pPr>
              <w:pStyle w:val="Normal1"/>
              <w:contextualSpacing w:val="0"/>
              <w:rPr>
                <w:rFonts w:asciiTheme="minorHAnsi" w:hAnsiTheme="minorHAnsi" w:cstheme="minorHAnsi"/>
                <w:sz w:val="20"/>
              </w:rPr>
            </w:pPr>
            <w:r w:rsidRPr="001264C8">
              <w:rPr>
                <w:rFonts w:asciiTheme="minorHAnsi" w:eastAsia="Calibri" w:hAnsiTheme="minorHAnsi" w:cstheme="minorHAnsi"/>
                <w:sz w:val="20"/>
              </w:rPr>
              <w:t>Survey of Luke</w:t>
            </w:r>
            <w:r>
              <w:rPr>
                <w:rFonts w:asciiTheme="minorHAnsi" w:eastAsia="Calibri" w:hAnsiTheme="minorHAnsi" w:cstheme="minorHAnsi"/>
                <w:sz w:val="20"/>
              </w:rPr>
              <w:t xml:space="preserve"> </w:t>
            </w:r>
          </w:p>
        </w:tc>
        <w:tc>
          <w:tcPr>
            <w:tcW w:w="2028" w:type="dxa"/>
          </w:tcPr>
          <w:p w14:paraId="47C068B6" w14:textId="65641570" w:rsidR="001D26AC" w:rsidRPr="007116F9" w:rsidRDefault="002E6891" w:rsidP="001D26AC">
            <w:pPr>
              <w:pStyle w:val="TableParagraph"/>
              <w:ind w:left="102"/>
              <w:rPr>
                <w:rFonts w:eastAsia="Calibri" w:cs="Calibri"/>
                <w:sz w:val="20"/>
                <w:szCs w:val="20"/>
              </w:rPr>
            </w:pPr>
            <w:r w:rsidRPr="00ED1F04">
              <w:rPr>
                <w:rFonts w:asciiTheme="minorHAnsi" w:eastAsia="Calibri" w:hAnsiTheme="minorHAnsi" w:cstheme="minorHAnsi"/>
                <w:sz w:val="20"/>
                <w:szCs w:val="20"/>
              </w:rPr>
              <w:t>Wright &amp; Bird, 680–99.</w:t>
            </w:r>
          </w:p>
        </w:tc>
      </w:tr>
      <w:tr w:rsidR="009B5F6E" w:rsidRPr="0025219A" w14:paraId="05C2D326" w14:textId="77777777" w:rsidTr="001D2E8C">
        <w:trPr>
          <w:trHeight w:val="20"/>
        </w:trPr>
        <w:tc>
          <w:tcPr>
            <w:tcW w:w="1129" w:type="dxa"/>
            <w:tcMar>
              <w:top w:w="100" w:type="dxa"/>
              <w:left w:w="100" w:type="dxa"/>
              <w:bottom w:w="100" w:type="dxa"/>
              <w:right w:w="100" w:type="dxa"/>
            </w:tcMar>
            <w:vAlign w:val="center"/>
          </w:tcPr>
          <w:p w14:paraId="6BB1FEFE" w14:textId="5A6EE28F" w:rsidR="009B5F6E" w:rsidRDefault="009B5F6E" w:rsidP="001D26AC">
            <w:pPr>
              <w:pStyle w:val="Normal1"/>
              <w:spacing w:line="240" w:lineRule="auto"/>
              <w:rPr>
                <w:rFonts w:asciiTheme="minorHAnsi" w:hAnsiTheme="minorHAnsi" w:cstheme="minorHAnsi"/>
                <w:sz w:val="20"/>
              </w:rPr>
            </w:pPr>
            <w:r>
              <w:rPr>
                <w:rFonts w:asciiTheme="minorHAnsi" w:hAnsiTheme="minorHAnsi" w:cstheme="minorHAnsi"/>
                <w:sz w:val="20"/>
              </w:rPr>
              <w:t>14–25 Apr</w:t>
            </w:r>
          </w:p>
        </w:tc>
        <w:tc>
          <w:tcPr>
            <w:tcW w:w="709" w:type="dxa"/>
            <w:tcMar>
              <w:top w:w="100" w:type="dxa"/>
              <w:left w:w="100" w:type="dxa"/>
              <w:bottom w:w="100" w:type="dxa"/>
              <w:right w:w="100" w:type="dxa"/>
            </w:tcMar>
          </w:tcPr>
          <w:p w14:paraId="269037E8" w14:textId="77777777" w:rsidR="009B5F6E" w:rsidRPr="00736D77" w:rsidRDefault="009B5F6E" w:rsidP="001D26AC">
            <w:pPr>
              <w:spacing w:before="40" w:after="80"/>
              <w:rPr>
                <w:rFonts w:asciiTheme="minorHAnsi" w:eastAsia="Times New Roman" w:hAnsiTheme="minorHAnsi" w:cstheme="minorHAnsi"/>
                <w:sz w:val="20"/>
              </w:rPr>
            </w:pPr>
          </w:p>
        </w:tc>
        <w:tc>
          <w:tcPr>
            <w:tcW w:w="6662" w:type="dxa"/>
            <w:tcMar>
              <w:top w:w="100" w:type="dxa"/>
              <w:left w:w="100" w:type="dxa"/>
              <w:bottom w:w="100" w:type="dxa"/>
              <w:right w:w="100" w:type="dxa"/>
            </w:tcMar>
          </w:tcPr>
          <w:p w14:paraId="05BD8CD6" w14:textId="1B4A9377" w:rsidR="009B5F6E" w:rsidRPr="009B5F6E" w:rsidRDefault="009B5F6E" w:rsidP="005643BC">
            <w:pPr>
              <w:pStyle w:val="TableParagraph"/>
              <w:spacing w:before="40"/>
              <w:ind w:right="1789"/>
              <w:jc w:val="center"/>
              <w:rPr>
                <w:rFonts w:eastAsia="Calibri" w:cs="Calibri"/>
                <w:b/>
                <w:bCs/>
                <w:sz w:val="20"/>
                <w:szCs w:val="20"/>
              </w:rPr>
            </w:pPr>
            <w:r w:rsidRPr="009B5F6E">
              <w:rPr>
                <w:rFonts w:eastAsia="Calibri" w:cs="Calibri"/>
                <w:b/>
                <w:bCs/>
                <w:sz w:val="20"/>
                <w:szCs w:val="20"/>
              </w:rPr>
              <w:t>Holy Week, Pascha, Bright Week</w:t>
            </w:r>
            <w:r>
              <w:rPr>
                <w:rFonts w:eastAsia="Calibri" w:cs="Calibri"/>
                <w:b/>
                <w:bCs/>
                <w:sz w:val="20"/>
                <w:szCs w:val="20"/>
              </w:rPr>
              <w:t xml:space="preserve"> </w:t>
            </w:r>
            <w:r w:rsidRPr="006C29F5">
              <w:rPr>
                <w:rFonts w:asciiTheme="minorHAnsi" w:hAnsiTheme="minorHAnsi" w:cstheme="minorHAnsi"/>
                <w:b/>
                <w:bCs/>
                <w:sz w:val="20"/>
                <w:szCs w:val="20"/>
              </w:rPr>
              <w:t>– NO CLASSES</w:t>
            </w:r>
          </w:p>
        </w:tc>
        <w:tc>
          <w:tcPr>
            <w:tcW w:w="2028" w:type="dxa"/>
          </w:tcPr>
          <w:p w14:paraId="53D0A124" w14:textId="77777777" w:rsidR="009B5F6E" w:rsidRPr="007116F9" w:rsidRDefault="009B5F6E" w:rsidP="001D26AC">
            <w:pPr>
              <w:pStyle w:val="TableParagraph"/>
              <w:rPr>
                <w:rFonts w:eastAsia="Calibri" w:cs="Calibri"/>
                <w:sz w:val="20"/>
                <w:szCs w:val="20"/>
              </w:rPr>
            </w:pPr>
          </w:p>
        </w:tc>
      </w:tr>
      <w:tr w:rsidR="001D26AC" w:rsidRPr="0025219A" w14:paraId="6040A2F5" w14:textId="3953635C" w:rsidTr="001D2E8C">
        <w:trPr>
          <w:trHeight w:val="20"/>
        </w:trPr>
        <w:tc>
          <w:tcPr>
            <w:tcW w:w="1129" w:type="dxa"/>
            <w:tcMar>
              <w:top w:w="100" w:type="dxa"/>
              <w:left w:w="100" w:type="dxa"/>
              <w:bottom w:w="100" w:type="dxa"/>
              <w:right w:w="100" w:type="dxa"/>
            </w:tcMar>
            <w:vAlign w:val="center"/>
          </w:tcPr>
          <w:p w14:paraId="7F2596E6" w14:textId="13FCAF69" w:rsidR="001D26AC" w:rsidRPr="00736D77" w:rsidRDefault="009B5F6E"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29 Apr</w:t>
            </w:r>
          </w:p>
        </w:tc>
        <w:tc>
          <w:tcPr>
            <w:tcW w:w="709" w:type="dxa"/>
            <w:tcMar>
              <w:top w:w="100" w:type="dxa"/>
              <w:left w:w="100" w:type="dxa"/>
              <w:bottom w:w="100" w:type="dxa"/>
              <w:right w:w="100" w:type="dxa"/>
            </w:tcMar>
          </w:tcPr>
          <w:p w14:paraId="601AFE13" w14:textId="2B76B721" w:rsidR="001D26AC" w:rsidRPr="00736D77" w:rsidRDefault="001D26AC" w:rsidP="001D26AC">
            <w:pPr>
              <w:spacing w:before="40" w:after="80"/>
              <w:rPr>
                <w:rFonts w:asciiTheme="minorHAnsi" w:eastAsia="Times New Roman" w:hAnsiTheme="minorHAnsi" w:cstheme="minorHAnsi"/>
                <w:sz w:val="20"/>
              </w:rPr>
            </w:pPr>
            <w:r w:rsidRPr="00736D77">
              <w:rPr>
                <w:rFonts w:asciiTheme="minorHAnsi" w:eastAsia="Times New Roman" w:hAnsiTheme="minorHAnsi" w:cstheme="minorHAnsi"/>
                <w:sz w:val="20"/>
              </w:rPr>
              <w:t>7</w:t>
            </w:r>
          </w:p>
        </w:tc>
        <w:tc>
          <w:tcPr>
            <w:tcW w:w="6662" w:type="dxa"/>
            <w:tcMar>
              <w:top w:w="100" w:type="dxa"/>
              <w:left w:w="100" w:type="dxa"/>
              <w:bottom w:w="100" w:type="dxa"/>
              <w:right w:w="100" w:type="dxa"/>
            </w:tcMar>
          </w:tcPr>
          <w:p w14:paraId="26EB0349" w14:textId="77777777" w:rsidR="001D26AC" w:rsidRPr="00C3281D" w:rsidRDefault="001D26AC" w:rsidP="001D26AC">
            <w:pPr>
              <w:pStyle w:val="TableParagraph"/>
              <w:spacing w:before="40"/>
              <w:ind w:right="1789"/>
              <w:rPr>
                <w:rFonts w:cs="Calibri"/>
                <w:sz w:val="20"/>
                <w:szCs w:val="20"/>
              </w:rPr>
            </w:pPr>
            <w:r w:rsidRPr="00C3281D">
              <w:rPr>
                <w:rFonts w:eastAsia="Calibri" w:cs="Calibri"/>
                <w:sz w:val="20"/>
                <w:szCs w:val="20"/>
              </w:rPr>
              <w:t>Survey of John</w:t>
            </w:r>
          </w:p>
          <w:p w14:paraId="383D32AE" w14:textId="674EB9DF" w:rsidR="001D26AC" w:rsidRPr="00C3281D" w:rsidRDefault="001D26AC" w:rsidP="001D26AC">
            <w:pPr>
              <w:pStyle w:val="Normal1"/>
              <w:contextualSpacing w:val="0"/>
              <w:rPr>
                <w:rFonts w:asciiTheme="minorHAnsi" w:hAnsiTheme="minorHAnsi" w:cstheme="minorHAnsi"/>
                <w:sz w:val="20"/>
              </w:rPr>
            </w:pPr>
          </w:p>
        </w:tc>
        <w:tc>
          <w:tcPr>
            <w:tcW w:w="2028" w:type="dxa"/>
          </w:tcPr>
          <w:p w14:paraId="4F17A008" w14:textId="67E2360D" w:rsidR="001D26AC" w:rsidRPr="007116F9" w:rsidRDefault="002E6891" w:rsidP="001D26AC">
            <w:pPr>
              <w:pStyle w:val="TableParagraph"/>
              <w:rPr>
                <w:rFonts w:eastAsia="Calibri" w:cs="Calibri"/>
                <w:sz w:val="20"/>
                <w:szCs w:val="20"/>
              </w:rPr>
            </w:pPr>
            <w:r w:rsidRPr="003957A5">
              <w:rPr>
                <w:rFonts w:asciiTheme="minorHAnsi" w:hAnsiTheme="minorHAnsi" w:cstheme="minorHAnsi"/>
                <w:sz w:val="20"/>
                <w:szCs w:val="20"/>
              </w:rPr>
              <w:lastRenderedPageBreak/>
              <w:t xml:space="preserve">Jovanović, “A Contemporary </w:t>
            </w:r>
            <w:r w:rsidRPr="003957A5">
              <w:rPr>
                <w:rFonts w:asciiTheme="minorHAnsi" w:hAnsiTheme="minorHAnsi" w:cstheme="minorHAnsi"/>
                <w:sz w:val="20"/>
                <w:szCs w:val="20"/>
              </w:rPr>
              <w:lastRenderedPageBreak/>
              <w:t>Orthodox Approach to the Bible: Back to the Sources”</w:t>
            </w:r>
          </w:p>
        </w:tc>
      </w:tr>
      <w:tr w:rsidR="001D26AC" w:rsidRPr="0025219A" w14:paraId="2A5F16CF" w14:textId="5863240D" w:rsidTr="001D2E8C">
        <w:trPr>
          <w:trHeight w:val="20"/>
        </w:trPr>
        <w:tc>
          <w:tcPr>
            <w:tcW w:w="1129" w:type="dxa"/>
            <w:tcMar>
              <w:top w:w="100" w:type="dxa"/>
              <w:left w:w="100" w:type="dxa"/>
              <w:bottom w:w="100" w:type="dxa"/>
              <w:right w:w="100" w:type="dxa"/>
            </w:tcMar>
            <w:vAlign w:val="center"/>
          </w:tcPr>
          <w:p w14:paraId="39413C3B" w14:textId="4BD724BF" w:rsidR="001D26AC" w:rsidRPr="00736D77" w:rsidRDefault="009B5F6E" w:rsidP="001D26AC">
            <w:pPr>
              <w:pStyle w:val="Normal1"/>
              <w:spacing w:line="240" w:lineRule="auto"/>
              <w:rPr>
                <w:rFonts w:asciiTheme="minorHAnsi" w:eastAsia="Calibri" w:hAnsiTheme="minorHAnsi" w:cstheme="minorHAnsi"/>
                <w:sz w:val="20"/>
              </w:rPr>
            </w:pPr>
            <w:r>
              <w:rPr>
                <w:rFonts w:asciiTheme="minorHAnsi" w:eastAsia="Calibri" w:hAnsiTheme="minorHAnsi" w:cstheme="minorHAnsi"/>
                <w:sz w:val="20"/>
              </w:rPr>
              <w:lastRenderedPageBreak/>
              <w:t>6 May</w:t>
            </w:r>
          </w:p>
        </w:tc>
        <w:tc>
          <w:tcPr>
            <w:tcW w:w="709" w:type="dxa"/>
            <w:tcMar>
              <w:top w:w="100" w:type="dxa"/>
              <w:left w:w="100" w:type="dxa"/>
              <w:bottom w:w="100" w:type="dxa"/>
              <w:right w:w="100" w:type="dxa"/>
            </w:tcMar>
          </w:tcPr>
          <w:p w14:paraId="16B08584" w14:textId="2180584E" w:rsidR="001D26AC" w:rsidRPr="00736D77" w:rsidRDefault="001D26AC" w:rsidP="001D26AC">
            <w:pPr>
              <w:spacing w:before="40" w:after="80"/>
              <w:rPr>
                <w:rFonts w:asciiTheme="minorHAnsi" w:eastAsia="Times New Roman" w:hAnsiTheme="minorHAnsi" w:cstheme="minorHAnsi"/>
                <w:sz w:val="20"/>
              </w:rPr>
            </w:pPr>
            <w:r w:rsidRPr="00736D77">
              <w:rPr>
                <w:rFonts w:asciiTheme="minorHAnsi" w:eastAsia="Times New Roman" w:hAnsiTheme="minorHAnsi" w:cstheme="minorHAnsi"/>
                <w:sz w:val="20"/>
              </w:rPr>
              <w:t>8</w:t>
            </w:r>
          </w:p>
        </w:tc>
        <w:tc>
          <w:tcPr>
            <w:tcW w:w="6662" w:type="dxa"/>
            <w:tcMar>
              <w:top w:w="100" w:type="dxa"/>
              <w:left w:w="100" w:type="dxa"/>
              <w:bottom w:w="100" w:type="dxa"/>
              <w:right w:w="100" w:type="dxa"/>
            </w:tcMar>
          </w:tcPr>
          <w:p w14:paraId="1E7DAF15" w14:textId="77777777" w:rsidR="001D26AC" w:rsidRDefault="001D26AC" w:rsidP="001D26AC">
            <w:pPr>
              <w:pStyle w:val="Normal1"/>
              <w:rPr>
                <w:rFonts w:ascii="Calibri" w:hAnsi="Calibri" w:cs="Calibri"/>
                <w:sz w:val="20"/>
              </w:rPr>
            </w:pPr>
            <w:r w:rsidRPr="001264C8">
              <w:rPr>
                <w:rFonts w:ascii="Calibri" w:eastAsia="Calibri" w:hAnsi="Calibri" w:cs="Calibri"/>
                <w:sz w:val="20"/>
              </w:rPr>
              <w:t xml:space="preserve">Survey of Acts; </w:t>
            </w:r>
            <w:r w:rsidRPr="001264C8">
              <w:rPr>
                <w:rFonts w:ascii="Calibri" w:hAnsi="Calibri" w:cs="Calibri"/>
                <w:sz w:val="20"/>
              </w:rPr>
              <w:t>The concept of the Church in the NT</w:t>
            </w:r>
          </w:p>
          <w:p w14:paraId="0CFEE9E1" w14:textId="56B26FA0" w:rsidR="005643BC" w:rsidRPr="001264C8" w:rsidRDefault="005643BC" w:rsidP="001D26AC">
            <w:pPr>
              <w:pStyle w:val="Normal1"/>
              <w:rPr>
                <w:rFonts w:ascii="Calibri" w:eastAsia="Calibri" w:hAnsi="Calibri" w:cs="Calibri"/>
                <w:sz w:val="20"/>
              </w:rPr>
            </w:pPr>
            <w:r>
              <w:rPr>
                <w:rFonts w:asciiTheme="minorHAnsi" w:hAnsiTheme="minorHAnsi" w:cstheme="minorHAnsi"/>
                <w:sz w:val="20"/>
              </w:rPr>
              <w:t>(</w:t>
            </w:r>
            <w:r w:rsidRPr="00665EC3">
              <w:rPr>
                <w:rFonts w:asciiTheme="minorHAnsi" w:hAnsiTheme="minorHAnsi" w:cstheme="minorHAnsi"/>
                <w:i/>
                <w:iCs/>
                <w:sz w:val="20"/>
              </w:rPr>
              <w:t>Multimedia Presentations</w:t>
            </w:r>
            <w:r>
              <w:rPr>
                <w:rFonts w:asciiTheme="minorHAnsi" w:hAnsiTheme="minorHAnsi" w:cstheme="minorHAnsi"/>
                <w:sz w:val="20"/>
              </w:rPr>
              <w:t>)</w:t>
            </w:r>
          </w:p>
        </w:tc>
        <w:tc>
          <w:tcPr>
            <w:tcW w:w="2028" w:type="dxa"/>
          </w:tcPr>
          <w:p w14:paraId="6E6AFC0F" w14:textId="24941B02" w:rsidR="001D26AC" w:rsidRPr="007116F9" w:rsidRDefault="002E6891" w:rsidP="001D26AC">
            <w:pPr>
              <w:pStyle w:val="TableParagraph"/>
              <w:spacing w:before="40" w:after="80"/>
              <w:rPr>
                <w:rFonts w:eastAsia="Calibri" w:cs="Calibri"/>
                <w:sz w:val="20"/>
                <w:szCs w:val="20"/>
              </w:rPr>
            </w:pPr>
            <w:r w:rsidRPr="00ED1F04">
              <w:rPr>
                <w:rFonts w:asciiTheme="minorHAnsi" w:eastAsia="Calibri" w:hAnsiTheme="minorHAnsi" w:cstheme="minorHAnsi"/>
                <w:sz w:val="20"/>
                <w:szCs w:val="20"/>
              </w:rPr>
              <w:t>Wright &amp; Bird, 6</w:t>
            </w:r>
            <w:r>
              <w:rPr>
                <w:rFonts w:asciiTheme="minorHAnsi" w:eastAsia="Calibri" w:hAnsiTheme="minorHAnsi" w:cstheme="minorHAnsi"/>
                <w:sz w:val="20"/>
                <w:szCs w:val="20"/>
              </w:rPr>
              <w:t>28</w:t>
            </w:r>
            <w:r w:rsidRPr="00ED1F04">
              <w:rPr>
                <w:rFonts w:asciiTheme="minorHAnsi" w:eastAsia="Calibri" w:hAnsiTheme="minorHAnsi" w:cstheme="minorHAnsi"/>
                <w:sz w:val="20"/>
                <w:szCs w:val="20"/>
              </w:rPr>
              <w:t>–</w:t>
            </w:r>
            <w:r>
              <w:rPr>
                <w:rFonts w:asciiTheme="minorHAnsi" w:eastAsia="Calibri" w:hAnsiTheme="minorHAnsi" w:cstheme="minorHAnsi"/>
                <w:sz w:val="20"/>
                <w:szCs w:val="20"/>
              </w:rPr>
              <w:t>47</w:t>
            </w:r>
            <w:r w:rsidRPr="00ED1F04">
              <w:rPr>
                <w:rFonts w:asciiTheme="minorHAnsi" w:eastAsia="Calibri" w:hAnsiTheme="minorHAnsi" w:cstheme="minorHAnsi"/>
                <w:sz w:val="20"/>
                <w:szCs w:val="20"/>
              </w:rPr>
              <w:t>.</w:t>
            </w:r>
          </w:p>
        </w:tc>
      </w:tr>
      <w:tr w:rsidR="001D26AC" w:rsidRPr="0025219A" w14:paraId="7710CAFD" w14:textId="1954B686" w:rsidTr="001D2E8C">
        <w:trPr>
          <w:trHeight w:val="20"/>
        </w:trPr>
        <w:tc>
          <w:tcPr>
            <w:tcW w:w="1129" w:type="dxa"/>
            <w:tcMar>
              <w:top w:w="100" w:type="dxa"/>
              <w:left w:w="100" w:type="dxa"/>
              <w:bottom w:w="100" w:type="dxa"/>
              <w:right w:w="100" w:type="dxa"/>
            </w:tcMar>
            <w:vAlign w:val="center"/>
          </w:tcPr>
          <w:p w14:paraId="2AB87F26" w14:textId="5A59ADC8" w:rsidR="001D26AC" w:rsidRPr="00736D77" w:rsidRDefault="001B29E2" w:rsidP="001D26AC">
            <w:pPr>
              <w:pStyle w:val="Normal1"/>
              <w:spacing w:line="240" w:lineRule="auto"/>
              <w:contextualSpacing w:val="0"/>
              <w:rPr>
                <w:rFonts w:asciiTheme="minorHAnsi" w:hAnsiTheme="minorHAnsi" w:cstheme="minorHAnsi"/>
                <w:sz w:val="20"/>
              </w:rPr>
            </w:pPr>
            <w:r>
              <w:rPr>
                <w:rFonts w:asciiTheme="minorHAnsi" w:hAnsiTheme="minorHAnsi" w:cstheme="minorHAnsi"/>
                <w:sz w:val="20"/>
              </w:rPr>
              <w:t>13 May</w:t>
            </w:r>
            <w:r w:rsidR="001D26AC">
              <w:rPr>
                <w:rFonts w:asciiTheme="minorHAnsi" w:hAnsiTheme="minorHAnsi" w:cstheme="minorHAnsi"/>
                <w:sz w:val="20"/>
              </w:rPr>
              <w:t xml:space="preserve"> </w:t>
            </w:r>
          </w:p>
        </w:tc>
        <w:tc>
          <w:tcPr>
            <w:tcW w:w="709" w:type="dxa"/>
            <w:tcMar>
              <w:top w:w="100" w:type="dxa"/>
              <w:left w:w="100" w:type="dxa"/>
              <w:bottom w:w="100" w:type="dxa"/>
              <w:right w:w="100" w:type="dxa"/>
            </w:tcMar>
          </w:tcPr>
          <w:p w14:paraId="02F2AF19" w14:textId="53C86CF8" w:rsidR="001D26AC" w:rsidRPr="00736D77" w:rsidRDefault="001D26AC" w:rsidP="001D26AC">
            <w:pPr>
              <w:pStyle w:val="Normal1"/>
              <w:contextualSpacing w:val="0"/>
              <w:rPr>
                <w:rFonts w:asciiTheme="minorHAnsi" w:hAnsiTheme="minorHAnsi" w:cstheme="minorHAnsi"/>
                <w:sz w:val="20"/>
              </w:rPr>
            </w:pPr>
            <w:r w:rsidRPr="00736D77">
              <w:rPr>
                <w:rFonts w:asciiTheme="minorHAnsi" w:hAnsiTheme="minorHAnsi" w:cstheme="minorHAnsi"/>
                <w:sz w:val="20"/>
              </w:rPr>
              <w:t>9</w:t>
            </w:r>
          </w:p>
        </w:tc>
        <w:tc>
          <w:tcPr>
            <w:tcW w:w="6662" w:type="dxa"/>
            <w:tcMar>
              <w:top w:w="100" w:type="dxa"/>
              <w:left w:w="100" w:type="dxa"/>
              <w:bottom w:w="100" w:type="dxa"/>
              <w:right w:w="100" w:type="dxa"/>
            </w:tcMar>
          </w:tcPr>
          <w:p w14:paraId="6D10F8C5" w14:textId="07135B75" w:rsidR="001D26AC" w:rsidRPr="00E513C5" w:rsidRDefault="001D26AC" w:rsidP="006C29F5">
            <w:pPr>
              <w:pStyle w:val="Normal1"/>
              <w:contextualSpacing w:val="0"/>
              <w:rPr>
                <w:rFonts w:asciiTheme="minorHAnsi" w:eastAsia="Calibri" w:hAnsiTheme="minorHAnsi" w:cstheme="minorHAnsi"/>
                <w:sz w:val="20"/>
              </w:rPr>
            </w:pPr>
            <w:r w:rsidRPr="001264C8">
              <w:rPr>
                <w:rFonts w:asciiTheme="minorHAnsi" w:eastAsia="Calibri" w:hAnsiTheme="minorHAnsi" w:cstheme="minorHAnsi"/>
                <w:sz w:val="20"/>
              </w:rPr>
              <w:t>The Apostle Paul’s life and writings</w:t>
            </w:r>
            <w:r>
              <w:rPr>
                <w:rFonts w:asciiTheme="minorHAnsi" w:eastAsia="Calibri" w:hAnsiTheme="minorHAnsi" w:cstheme="minorHAnsi"/>
                <w:sz w:val="20"/>
              </w:rPr>
              <w:t xml:space="preserve">; the </w:t>
            </w:r>
            <w:r w:rsidR="00E513C5">
              <w:rPr>
                <w:rFonts w:asciiTheme="minorHAnsi" w:eastAsia="Calibri" w:hAnsiTheme="minorHAnsi" w:cstheme="minorHAnsi"/>
                <w:sz w:val="20"/>
              </w:rPr>
              <w:t>“Rule of Faith”</w:t>
            </w:r>
          </w:p>
        </w:tc>
        <w:tc>
          <w:tcPr>
            <w:tcW w:w="2028" w:type="dxa"/>
          </w:tcPr>
          <w:p w14:paraId="1E684328" w14:textId="77777777" w:rsidR="001D26AC" w:rsidRDefault="001D26AC" w:rsidP="001D26AC">
            <w:pPr>
              <w:pStyle w:val="Normal1"/>
              <w:rPr>
                <w:rFonts w:ascii="Calibri" w:eastAsia="Calibri" w:hAnsi="Calibri" w:cs="Calibri"/>
                <w:sz w:val="20"/>
              </w:rPr>
            </w:pPr>
            <w:r>
              <w:rPr>
                <w:rFonts w:ascii="Calibri" w:eastAsia="Calibri" w:hAnsi="Calibri" w:cs="Calibri"/>
                <w:sz w:val="20"/>
              </w:rPr>
              <w:t xml:space="preserve">Theodore </w:t>
            </w:r>
            <w:proofErr w:type="spellStart"/>
            <w:r>
              <w:rPr>
                <w:rFonts w:ascii="Calibri" w:eastAsia="Calibri" w:hAnsi="Calibri" w:cs="Calibri"/>
                <w:sz w:val="20"/>
              </w:rPr>
              <w:t>Stylianopoulos</w:t>
            </w:r>
            <w:proofErr w:type="spellEnd"/>
            <w:r>
              <w:rPr>
                <w:rFonts w:ascii="Calibri" w:eastAsia="Calibri" w:hAnsi="Calibri" w:cs="Calibri"/>
                <w:sz w:val="20"/>
              </w:rPr>
              <w:t xml:space="preserve">, </w:t>
            </w:r>
            <w:r w:rsidRPr="00C1421D">
              <w:rPr>
                <w:rFonts w:ascii="Calibri" w:eastAsia="Calibri" w:hAnsi="Calibri" w:cs="Calibri"/>
                <w:i/>
                <w:iCs/>
                <w:sz w:val="20"/>
              </w:rPr>
              <w:t>The Making of the New Testament</w:t>
            </w:r>
            <w:r>
              <w:rPr>
                <w:rFonts w:ascii="Calibri" w:eastAsia="Calibri" w:hAnsi="Calibri" w:cs="Calibri"/>
                <w:sz w:val="20"/>
              </w:rPr>
              <w:t>, 45–65.</w:t>
            </w:r>
          </w:p>
          <w:p w14:paraId="61EAFBE2" w14:textId="0444C443" w:rsidR="001D26AC" w:rsidRPr="0025219A" w:rsidRDefault="00FA65DA" w:rsidP="001D26AC">
            <w:pPr>
              <w:pStyle w:val="Normal1"/>
              <w:rPr>
                <w:rFonts w:asciiTheme="minorHAnsi" w:eastAsia="Calibri" w:hAnsiTheme="minorHAnsi" w:cstheme="minorHAnsi"/>
                <w:sz w:val="20"/>
              </w:rPr>
            </w:pPr>
            <w:r>
              <w:rPr>
                <w:rFonts w:ascii="Calibri" w:eastAsia="Calibri" w:hAnsi="Calibri" w:cs="Calibri"/>
                <w:sz w:val="20"/>
              </w:rPr>
              <w:t>Wright &amp; Bird, 336– 95.</w:t>
            </w:r>
          </w:p>
        </w:tc>
      </w:tr>
      <w:tr w:rsidR="001D26AC" w:rsidRPr="0025219A" w14:paraId="7FA9DA46" w14:textId="0ECDF8B4" w:rsidTr="001D2E8C">
        <w:trPr>
          <w:trHeight w:val="20"/>
        </w:trPr>
        <w:tc>
          <w:tcPr>
            <w:tcW w:w="1129" w:type="dxa"/>
            <w:tcMar>
              <w:top w:w="100" w:type="dxa"/>
              <w:left w:w="100" w:type="dxa"/>
              <w:bottom w:w="100" w:type="dxa"/>
              <w:right w:w="100" w:type="dxa"/>
            </w:tcMar>
            <w:vAlign w:val="center"/>
          </w:tcPr>
          <w:p w14:paraId="5A483D80" w14:textId="0DA88922" w:rsidR="001D26AC" w:rsidRPr="00736D77" w:rsidRDefault="001B29E2" w:rsidP="001D26AC">
            <w:pPr>
              <w:pStyle w:val="Normal1"/>
              <w:contextualSpacing w:val="0"/>
              <w:rPr>
                <w:rFonts w:asciiTheme="minorHAnsi" w:hAnsiTheme="minorHAnsi" w:cstheme="minorHAnsi"/>
                <w:sz w:val="20"/>
              </w:rPr>
            </w:pPr>
            <w:r>
              <w:rPr>
                <w:rFonts w:asciiTheme="minorHAnsi" w:hAnsiTheme="minorHAnsi" w:cstheme="minorHAnsi"/>
                <w:sz w:val="20"/>
              </w:rPr>
              <w:t>20 May</w:t>
            </w:r>
          </w:p>
        </w:tc>
        <w:tc>
          <w:tcPr>
            <w:tcW w:w="709" w:type="dxa"/>
            <w:tcMar>
              <w:top w:w="100" w:type="dxa"/>
              <w:left w:w="100" w:type="dxa"/>
              <w:bottom w:w="100" w:type="dxa"/>
              <w:right w:w="100" w:type="dxa"/>
            </w:tcMar>
            <w:vAlign w:val="center"/>
          </w:tcPr>
          <w:p w14:paraId="206C3F6E" w14:textId="3F19EC26" w:rsidR="001D26AC" w:rsidRPr="00736D77" w:rsidRDefault="001D26AC" w:rsidP="001D26AC">
            <w:pPr>
              <w:pStyle w:val="Normal1"/>
              <w:contextualSpacing w:val="0"/>
              <w:rPr>
                <w:rFonts w:asciiTheme="minorHAnsi" w:hAnsiTheme="minorHAnsi" w:cstheme="minorHAnsi"/>
                <w:sz w:val="20"/>
              </w:rPr>
            </w:pPr>
            <w:r w:rsidRPr="00736D77">
              <w:rPr>
                <w:rFonts w:asciiTheme="minorHAnsi" w:hAnsiTheme="minorHAnsi" w:cstheme="minorHAnsi"/>
                <w:sz w:val="20"/>
              </w:rPr>
              <w:t>10</w:t>
            </w:r>
          </w:p>
        </w:tc>
        <w:tc>
          <w:tcPr>
            <w:tcW w:w="6662" w:type="dxa"/>
            <w:tcMar>
              <w:top w:w="100" w:type="dxa"/>
              <w:left w:w="100" w:type="dxa"/>
              <w:bottom w:w="100" w:type="dxa"/>
              <w:right w:w="100" w:type="dxa"/>
            </w:tcMar>
          </w:tcPr>
          <w:p w14:paraId="1B36F70F" w14:textId="6BF11AC8" w:rsidR="001D26AC" w:rsidRPr="00416F48" w:rsidRDefault="001D26AC" w:rsidP="001D26AC">
            <w:pPr>
              <w:pStyle w:val="Normal1"/>
              <w:contextualSpacing w:val="0"/>
              <w:rPr>
                <w:rFonts w:asciiTheme="minorHAnsi" w:hAnsiTheme="minorHAnsi" w:cstheme="minorHAnsi"/>
                <w:sz w:val="20"/>
              </w:rPr>
            </w:pPr>
            <w:r>
              <w:rPr>
                <w:rFonts w:asciiTheme="minorHAnsi" w:hAnsiTheme="minorHAnsi" w:cstheme="minorHAnsi"/>
                <w:sz w:val="20"/>
              </w:rPr>
              <w:t>Galatians, Romans and Ephesians</w:t>
            </w:r>
          </w:p>
        </w:tc>
        <w:tc>
          <w:tcPr>
            <w:tcW w:w="2028" w:type="dxa"/>
          </w:tcPr>
          <w:p w14:paraId="0ECABE93" w14:textId="0CA6A97C" w:rsidR="001D26AC" w:rsidRPr="007804B5" w:rsidRDefault="003A01E6" w:rsidP="001D26AC">
            <w:pPr>
              <w:pStyle w:val="Normal1"/>
              <w:rPr>
                <w:rFonts w:ascii="Calibri" w:eastAsia="Calibri" w:hAnsi="Calibri" w:cs="Calibri"/>
                <w:sz w:val="20"/>
              </w:rPr>
            </w:pPr>
            <w:r>
              <w:rPr>
                <w:rFonts w:ascii="Calibri" w:eastAsia="Calibri" w:hAnsi="Calibri" w:cs="Calibri"/>
                <w:sz w:val="20"/>
              </w:rPr>
              <w:t>Wright &amp; Bird, 396– 415 &amp; 502</w:t>
            </w:r>
            <w:r w:rsidR="00B84E79">
              <w:rPr>
                <w:rFonts w:ascii="Calibri" w:eastAsia="Calibri" w:hAnsi="Calibri" w:cs="Calibri"/>
                <w:sz w:val="20"/>
              </w:rPr>
              <w:t>–27.</w:t>
            </w:r>
          </w:p>
        </w:tc>
      </w:tr>
      <w:tr w:rsidR="001D26AC" w:rsidRPr="0025219A" w14:paraId="4B474215" w14:textId="12FDD530" w:rsidTr="001D2E8C">
        <w:trPr>
          <w:trHeight w:val="20"/>
        </w:trPr>
        <w:tc>
          <w:tcPr>
            <w:tcW w:w="1129" w:type="dxa"/>
            <w:tcMar>
              <w:top w:w="100" w:type="dxa"/>
              <w:left w:w="100" w:type="dxa"/>
              <w:bottom w:w="100" w:type="dxa"/>
              <w:right w:w="100" w:type="dxa"/>
            </w:tcMar>
            <w:vAlign w:val="center"/>
          </w:tcPr>
          <w:p w14:paraId="32279ED9" w14:textId="70FF9CC7" w:rsidR="001D26AC" w:rsidRPr="00736D77" w:rsidRDefault="001D26AC" w:rsidP="001D26AC">
            <w:pPr>
              <w:pStyle w:val="Normal1"/>
              <w:contextualSpacing w:val="0"/>
              <w:rPr>
                <w:rFonts w:asciiTheme="minorHAnsi" w:hAnsiTheme="minorHAnsi" w:cstheme="minorHAnsi"/>
                <w:sz w:val="20"/>
              </w:rPr>
            </w:pPr>
            <w:r>
              <w:rPr>
                <w:rFonts w:asciiTheme="minorHAnsi" w:hAnsiTheme="minorHAnsi" w:cstheme="minorHAnsi"/>
                <w:sz w:val="20"/>
              </w:rPr>
              <w:t>2</w:t>
            </w:r>
            <w:r w:rsidR="001B29E2">
              <w:rPr>
                <w:rFonts w:asciiTheme="minorHAnsi" w:hAnsiTheme="minorHAnsi" w:cstheme="minorHAnsi"/>
                <w:sz w:val="20"/>
              </w:rPr>
              <w:t>7 May</w:t>
            </w:r>
          </w:p>
        </w:tc>
        <w:tc>
          <w:tcPr>
            <w:tcW w:w="709" w:type="dxa"/>
            <w:tcMar>
              <w:top w:w="100" w:type="dxa"/>
              <w:left w:w="100" w:type="dxa"/>
              <w:bottom w:w="100" w:type="dxa"/>
              <w:right w:w="100" w:type="dxa"/>
            </w:tcMar>
            <w:vAlign w:val="center"/>
          </w:tcPr>
          <w:p w14:paraId="3505C891" w14:textId="73B89B02" w:rsidR="001D26AC" w:rsidRPr="00736D77" w:rsidRDefault="001D26AC" w:rsidP="001D26AC">
            <w:pPr>
              <w:pStyle w:val="Normal1"/>
              <w:contextualSpacing w:val="0"/>
              <w:rPr>
                <w:rFonts w:asciiTheme="minorHAnsi" w:hAnsiTheme="minorHAnsi" w:cstheme="minorHAnsi"/>
                <w:sz w:val="20"/>
              </w:rPr>
            </w:pPr>
            <w:r w:rsidRPr="00736D77">
              <w:rPr>
                <w:rFonts w:asciiTheme="minorHAnsi" w:hAnsiTheme="minorHAnsi" w:cstheme="minorHAnsi"/>
                <w:sz w:val="20"/>
              </w:rPr>
              <w:t>11</w:t>
            </w:r>
          </w:p>
        </w:tc>
        <w:tc>
          <w:tcPr>
            <w:tcW w:w="6662" w:type="dxa"/>
            <w:tcMar>
              <w:top w:w="100" w:type="dxa"/>
              <w:left w:w="100" w:type="dxa"/>
              <w:bottom w:w="100" w:type="dxa"/>
              <w:right w:w="100" w:type="dxa"/>
            </w:tcMar>
          </w:tcPr>
          <w:p w14:paraId="639FC662" w14:textId="77777777" w:rsidR="001D26AC" w:rsidRPr="001264C8" w:rsidRDefault="001D26AC" w:rsidP="001D26AC">
            <w:pPr>
              <w:pStyle w:val="TableParagraph"/>
              <w:spacing w:before="40" w:after="80"/>
              <w:ind w:left="100"/>
              <w:rPr>
                <w:rFonts w:asciiTheme="minorHAnsi" w:eastAsia="Calibri" w:hAnsiTheme="minorHAnsi" w:cstheme="minorHAnsi"/>
                <w:sz w:val="20"/>
                <w:szCs w:val="20"/>
              </w:rPr>
            </w:pPr>
            <w:r w:rsidRPr="001264C8">
              <w:rPr>
                <w:rFonts w:asciiTheme="minorHAnsi" w:eastAsia="Calibri" w:hAnsiTheme="minorHAnsi" w:cstheme="minorHAnsi"/>
                <w:sz w:val="20"/>
                <w:szCs w:val="20"/>
              </w:rPr>
              <w:t>Hebrews and James</w:t>
            </w:r>
          </w:p>
          <w:p w14:paraId="2056D24F" w14:textId="272222DA" w:rsidR="001D26AC" w:rsidRPr="001264C8" w:rsidRDefault="001D26AC" w:rsidP="001D26AC">
            <w:pPr>
              <w:pStyle w:val="TableParagraph"/>
              <w:spacing w:before="40" w:after="80"/>
              <w:ind w:left="100"/>
              <w:rPr>
                <w:rFonts w:asciiTheme="minorHAnsi" w:hAnsiTheme="minorHAnsi" w:cstheme="minorHAnsi"/>
                <w:sz w:val="20"/>
                <w:szCs w:val="20"/>
                <w:u w:val="single"/>
              </w:rPr>
            </w:pPr>
          </w:p>
        </w:tc>
        <w:tc>
          <w:tcPr>
            <w:tcW w:w="2028" w:type="dxa"/>
          </w:tcPr>
          <w:p w14:paraId="2EE8465D" w14:textId="2268FBCE" w:rsidR="001D26AC" w:rsidRPr="007804B5" w:rsidRDefault="00B84E79" w:rsidP="001D26AC">
            <w:pPr>
              <w:pStyle w:val="Normal1"/>
              <w:rPr>
                <w:rFonts w:ascii="Calibri" w:eastAsia="Calibri" w:hAnsi="Calibri" w:cs="Calibri"/>
                <w:sz w:val="20"/>
              </w:rPr>
            </w:pPr>
            <w:r>
              <w:rPr>
                <w:rFonts w:ascii="Calibri" w:eastAsia="Calibri" w:hAnsi="Calibri" w:cs="Calibri"/>
                <w:sz w:val="20"/>
              </w:rPr>
              <w:t>Wright &amp; Bird, 710– 49.</w:t>
            </w:r>
          </w:p>
        </w:tc>
      </w:tr>
      <w:tr w:rsidR="001D26AC" w:rsidRPr="0025219A" w14:paraId="719A707F" w14:textId="77777777" w:rsidTr="001D2E8C">
        <w:trPr>
          <w:trHeight w:val="20"/>
        </w:trPr>
        <w:tc>
          <w:tcPr>
            <w:tcW w:w="1129" w:type="dxa"/>
            <w:tcMar>
              <w:top w:w="100" w:type="dxa"/>
              <w:left w:w="100" w:type="dxa"/>
              <w:bottom w:w="100" w:type="dxa"/>
              <w:right w:w="100" w:type="dxa"/>
            </w:tcMar>
            <w:vAlign w:val="center"/>
          </w:tcPr>
          <w:p w14:paraId="4250E24F" w14:textId="67D482EE" w:rsidR="001D26AC" w:rsidRPr="00736D77" w:rsidRDefault="001B29E2" w:rsidP="001D26AC">
            <w:pPr>
              <w:pStyle w:val="Normal1"/>
              <w:rPr>
                <w:rFonts w:asciiTheme="minorHAnsi" w:hAnsiTheme="minorHAnsi" w:cstheme="minorHAnsi"/>
                <w:sz w:val="20"/>
              </w:rPr>
            </w:pPr>
            <w:r>
              <w:rPr>
                <w:rFonts w:asciiTheme="minorHAnsi" w:hAnsiTheme="minorHAnsi" w:cstheme="minorHAnsi"/>
                <w:sz w:val="20"/>
              </w:rPr>
              <w:t xml:space="preserve">3 June </w:t>
            </w:r>
          </w:p>
        </w:tc>
        <w:tc>
          <w:tcPr>
            <w:tcW w:w="709" w:type="dxa"/>
            <w:tcMar>
              <w:top w:w="100" w:type="dxa"/>
              <w:left w:w="100" w:type="dxa"/>
              <w:bottom w:w="100" w:type="dxa"/>
              <w:right w:w="100" w:type="dxa"/>
            </w:tcMar>
            <w:vAlign w:val="center"/>
          </w:tcPr>
          <w:p w14:paraId="3406D8ED" w14:textId="71D94868" w:rsidR="001D26AC" w:rsidRPr="00736D77" w:rsidRDefault="001D26AC" w:rsidP="001D26AC">
            <w:pPr>
              <w:pStyle w:val="Normal1"/>
              <w:rPr>
                <w:rFonts w:asciiTheme="minorHAnsi" w:hAnsiTheme="minorHAnsi" w:cstheme="minorHAnsi"/>
                <w:sz w:val="20"/>
              </w:rPr>
            </w:pPr>
            <w:r w:rsidRPr="00736D77">
              <w:rPr>
                <w:rFonts w:asciiTheme="minorHAnsi" w:hAnsiTheme="minorHAnsi" w:cstheme="minorHAnsi"/>
                <w:sz w:val="20"/>
              </w:rPr>
              <w:t>12</w:t>
            </w:r>
          </w:p>
        </w:tc>
        <w:tc>
          <w:tcPr>
            <w:tcW w:w="6662" w:type="dxa"/>
            <w:tcMar>
              <w:top w:w="100" w:type="dxa"/>
              <w:left w:w="100" w:type="dxa"/>
              <w:bottom w:w="100" w:type="dxa"/>
              <w:right w:w="100" w:type="dxa"/>
            </w:tcMar>
          </w:tcPr>
          <w:p w14:paraId="05BCD471" w14:textId="7ED0B473" w:rsidR="001D26AC" w:rsidRPr="001264C8" w:rsidRDefault="001D26AC" w:rsidP="001D26AC">
            <w:pPr>
              <w:pStyle w:val="Normal1"/>
              <w:rPr>
                <w:rFonts w:asciiTheme="minorHAnsi" w:hAnsiTheme="minorHAnsi" w:cstheme="minorHAnsi"/>
                <w:sz w:val="20"/>
              </w:rPr>
            </w:pPr>
            <w:r>
              <w:rPr>
                <w:rFonts w:asciiTheme="minorHAnsi" w:hAnsiTheme="minorHAnsi" w:cstheme="minorHAnsi"/>
                <w:sz w:val="20"/>
              </w:rPr>
              <w:t xml:space="preserve">1 </w:t>
            </w:r>
            <w:r w:rsidRPr="001264C8">
              <w:rPr>
                <w:rFonts w:asciiTheme="minorHAnsi" w:hAnsiTheme="minorHAnsi" w:cstheme="minorHAnsi"/>
                <w:sz w:val="20"/>
              </w:rPr>
              <w:t>Peter and 1 – 3 John</w:t>
            </w:r>
          </w:p>
        </w:tc>
        <w:tc>
          <w:tcPr>
            <w:tcW w:w="2028" w:type="dxa"/>
          </w:tcPr>
          <w:p w14:paraId="382EAC72" w14:textId="4D8F7F67" w:rsidR="001D26AC" w:rsidRPr="007804B5" w:rsidRDefault="00F52E95" w:rsidP="001D26AC">
            <w:pPr>
              <w:pStyle w:val="Normal1"/>
              <w:rPr>
                <w:rFonts w:ascii="Calibri" w:eastAsia="Calibri" w:hAnsi="Calibri" w:cs="Calibri"/>
                <w:sz w:val="20"/>
              </w:rPr>
            </w:pPr>
            <w:r>
              <w:rPr>
                <w:rFonts w:ascii="Calibri" w:eastAsia="Calibri" w:hAnsi="Calibri" w:cs="Calibri"/>
                <w:sz w:val="20"/>
              </w:rPr>
              <w:t>Wright &amp; Bird, 756–63 &amp; 770–77 &amp; 784– 807.</w:t>
            </w:r>
          </w:p>
        </w:tc>
      </w:tr>
      <w:tr w:rsidR="001D26AC" w:rsidRPr="0025219A" w14:paraId="413D5AE9" w14:textId="77777777" w:rsidTr="00A75CFD">
        <w:trPr>
          <w:trHeight w:val="20"/>
        </w:trPr>
        <w:tc>
          <w:tcPr>
            <w:tcW w:w="1129" w:type="dxa"/>
            <w:tcMar>
              <w:top w:w="100" w:type="dxa"/>
              <w:left w:w="100" w:type="dxa"/>
              <w:bottom w:w="100" w:type="dxa"/>
              <w:right w:w="100" w:type="dxa"/>
            </w:tcMar>
            <w:vAlign w:val="center"/>
          </w:tcPr>
          <w:p w14:paraId="233F0760" w14:textId="019E8DB2" w:rsidR="001D26AC" w:rsidRPr="00736D77" w:rsidRDefault="001B29E2" w:rsidP="001D26AC">
            <w:pPr>
              <w:pStyle w:val="Normal1"/>
              <w:rPr>
                <w:rFonts w:asciiTheme="minorHAnsi" w:hAnsiTheme="minorHAnsi" w:cstheme="minorHAnsi"/>
                <w:sz w:val="20"/>
              </w:rPr>
            </w:pPr>
            <w:r>
              <w:rPr>
                <w:rFonts w:asciiTheme="minorHAnsi" w:hAnsiTheme="minorHAnsi" w:cstheme="minorHAnsi"/>
                <w:sz w:val="20"/>
              </w:rPr>
              <w:t>10 June</w:t>
            </w:r>
          </w:p>
        </w:tc>
        <w:tc>
          <w:tcPr>
            <w:tcW w:w="709" w:type="dxa"/>
            <w:tcMar>
              <w:top w:w="100" w:type="dxa"/>
              <w:left w:w="100" w:type="dxa"/>
              <w:bottom w:w="100" w:type="dxa"/>
              <w:right w:w="100" w:type="dxa"/>
            </w:tcMar>
            <w:vAlign w:val="center"/>
          </w:tcPr>
          <w:p w14:paraId="440AB056" w14:textId="37324CC7" w:rsidR="001D26AC" w:rsidRPr="00736D77" w:rsidRDefault="001D26AC" w:rsidP="001D26AC">
            <w:pPr>
              <w:pStyle w:val="Normal1"/>
              <w:rPr>
                <w:rFonts w:asciiTheme="minorHAnsi" w:hAnsiTheme="minorHAnsi" w:cstheme="minorHAnsi"/>
                <w:sz w:val="20"/>
              </w:rPr>
            </w:pPr>
            <w:r w:rsidRPr="00736D77">
              <w:rPr>
                <w:rFonts w:asciiTheme="minorHAnsi" w:hAnsiTheme="minorHAnsi" w:cstheme="minorHAnsi"/>
                <w:sz w:val="20"/>
              </w:rPr>
              <w:t>13</w:t>
            </w:r>
          </w:p>
        </w:tc>
        <w:tc>
          <w:tcPr>
            <w:tcW w:w="6662" w:type="dxa"/>
            <w:tcMar>
              <w:top w:w="100" w:type="dxa"/>
              <w:left w:w="100" w:type="dxa"/>
              <w:bottom w:w="100" w:type="dxa"/>
              <w:right w:w="100" w:type="dxa"/>
            </w:tcMar>
          </w:tcPr>
          <w:p w14:paraId="691BB180" w14:textId="31E38C11" w:rsidR="001D26AC" w:rsidRPr="001264C8" w:rsidRDefault="001D26AC" w:rsidP="001D26AC">
            <w:pPr>
              <w:pStyle w:val="Normal1"/>
              <w:rPr>
                <w:rFonts w:asciiTheme="minorHAnsi" w:hAnsiTheme="minorHAnsi" w:cstheme="minorHAnsi"/>
                <w:sz w:val="20"/>
              </w:rPr>
            </w:pPr>
            <w:r w:rsidRPr="001264C8">
              <w:rPr>
                <w:rFonts w:asciiTheme="minorHAnsi" w:hAnsiTheme="minorHAnsi" w:cstheme="minorHAnsi"/>
                <w:sz w:val="20"/>
              </w:rPr>
              <w:t>Revelation</w:t>
            </w:r>
          </w:p>
        </w:tc>
        <w:tc>
          <w:tcPr>
            <w:tcW w:w="2028" w:type="dxa"/>
          </w:tcPr>
          <w:p w14:paraId="667568AB" w14:textId="4EA5831B" w:rsidR="001D26AC" w:rsidRPr="00543310" w:rsidRDefault="00370847" w:rsidP="005643BC">
            <w:pPr>
              <w:pStyle w:val="TableParagraph"/>
              <w:spacing w:before="40" w:after="80"/>
              <w:rPr>
                <w:rFonts w:eastAsia="Calibri" w:cs="Calibri"/>
                <w:sz w:val="20"/>
                <w:szCs w:val="20"/>
                <w:u w:val="single"/>
              </w:rPr>
            </w:pPr>
            <w:r>
              <w:rPr>
                <w:rFonts w:eastAsia="Calibri" w:cs="Calibri"/>
                <w:sz w:val="20"/>
              </w:rPr>
              <w:t>Wright &amp; Bird, 808– 47.</w:t>
            </w:r>
          </w:p>
        </w:tc>
      </w:tr>
    </w:tbl>
    <w:p w14:paraId="4A225E28" w14:textId="77777777" w:rsidR="009B4302" w:rsidRDefault="009B4302" w:rsidP="006B327C">
      <w:pPr>
        <w:rPr>
          <w:rFonts w:ascii="Calibri" w:eastAsia="Calibri" w:hAnsi="Calibri" w:cs="Calibri"/>
          <w:b/>
          <w:color w:val="7030A0"/>
          <w:sz w:val="20"/>
        </w:rPr>
      </w:pPr>
    </w:p>
    <w:p w14:paraId="6A387547" w14:textId="2CDA34A5" w:rsidR="00876A81" w:rsidRDefault="002F7BE0" w:rsidP="006B327C">
      <w:pPr>
        <w:rPr>
          <w:rFonts w:ascii="Calibri" w:eastAsia="Calibri" w:hAnsi="Calibri" w:cs="Calibri"/>
          <w:b/>
          <w:color w:val="7030A0"/>
          <w:sz w:val="20"/>
        </w:rPr>
      </w:pPr>
      <w:r>
        <w:rPr>
          <w:rFonts w:ascii="Calibri" w:eastAsia="Calibri" w:hAnsi="Calibri" w:cs="Calibri"/>
          <w:b/>
          <w:color w:val="7030A0"/>
          <w:sz w:val="20"/>
        </w:rPr>
        <w:t xml:space="preserve">ASSESSMENT TASKS </w:t>
      </w:r>
    </w:p>
    <w:p w14:paraId="21CE4BF9" w14:textId="77777777" w:rsidR="007C726B" w:rsidRDefault="007C726B" w:rsidP="006B327C">
      <w:pPr>
        <w:rPr>
          <w:rFonts w:ascii="Calibri" w:eastAsia="Calibri" w:hAnsi="Calibri" w:cs="Calibri"/>
          <w:b/>
          <w:color w:val="7030A0"/>
          <w:szCs w:val="22"/>
        </w:rPr>
      </w:pPr>
      <w:bookmarkStart w:id="14" w:name="_Hlk80539932"/>
    </w:p>
    <w:p w14:paraId="33F2A362" w14:textId="437A3479" w:rsidR="00876A81" w:rsidRPr="00B66956" w:rsidRDefault="00876A81" w:rsidP="00B66956">
      <w:pPr>
        <w:rPr>
          <w:rFonts w:ascii="Calibri" w:eastAsia="Calibri" w:hAnsi="Calibri" w:cs="Calibri"/>
          <w:b/>
          <w:color w:val="7030A0"/>
          <w:szCs w:val="22"/>
        </w:rPr>
      </w:pPr>
      <w:r w:rsidRPr="007C726B">
        <w:rPr>
          <w:rFonts w:ascii="Calibri" w:eastAsia="Calibri" w:hAnsi="Calibri" w:cs="Calibri"/>
          <w:b/>
          <w:color w:val="7030A0"/>
          <w:szCs w:val="22"/>
        </w:rPr>
        <w:t>Due Dates Summary:</w:t>
      </w:r>
      <w:bookmarkEnd w:id="14"/>
    </w:p>
    <w:tbl>
      <w:tblPr>
        <w:tblStyle w:val="TableGrid"/>
        <w:tblW w:w="10343" w:type="dxa"/>
        <w:tblLayout w:type="fixed"/>
        <w:tblLook w:val="04A0" w:firstRow="1" w:lastRow="0" w:firstColumn="1" w:lastColumn="0" w:noHBand="0" w:noVBand="1"/>
      </w:tblPr>
      <w:tblGrid>
        <w:gridCol w:w="3397"/>
        <w:gridCol w:w="993"/>
        <w:gridCol w:w="992"/>
        <w:gridCol w:w="4961"/>
      </w:tblGrid>
      <w:tr w:rsidR="00AD4AD5" w:rsidRPr="002F7BE0" w14:paraId="3FC84109" w14:textId="77777777" w:rsidTr="00441872">
        <w:tc>
          <w:tcPr>
            <w:tcW w:w="3397" w:type="dxa"/>
            <w:vAlign w:val="center"/>
          </w:tcPr>
          <w:p w14:paraId="5D2F8FAD" w14:textId="77777777"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Assessment</w:t>
            </w:r>
          </w:p>
        </w:tc>
        <w:tc>
          <w:tcPr>
            <w:tcW w:w="993" w:type="dxa"/>
            <w:vAlign w:val="center"/>
          </w:tcPr>
          <w:p w14:paraId="097B6717" w14:textId="125628FA" w:rsidR="00AD4AD5" w:rsidRPr="002F7BE0" w:rsidRDefault="00AD4AD5" w:rsidP="00A35567">
            <w:pPr>
              <w:pStyle w:val="Normal1"/>
              <w:spacing w:line="276" w:lineRule="auto"/>
              <w:rPr>
                <w:rFonts w:ascii="Calibri" w:eastAsia="Calibri" w:hAnsi="Calibri" w:cs="Calibri"/>
                <w:b/>
                <w:color w:val="auto"/>
                <w:sz w:val="20"/>
              </w:rPr>
            </w:pPr>
            <w:r>
              <w:rPr>
                <w:rFonts w:ascii="Calibri" w:eastAsia="Calibri" w:hAnsi="Calibri" w:cs="Calibri"/>
                <w:b/>
                <w:color w:val="auto"/>
                <w:sz w:val="20"/>
              </w:rPr>
              <w:t>Words</w:t>
            </w:r>
          </w:p>
        </w:tc>
        <w:tc>
          <w:tcPr>
            <w:tcW w:w="992" w:type="dxa"/>
            <w:vAlign w:val="center"/>
          </w:tcPr>
          <w:p w14:paraId="04A7C6BA" w14:textId="56CCCA58" w:rsidR="00AD4AD5" w:rsidRPr="002F7BE0" w:rsidRDefault="00AD4AD5" w:rsidP="00A35567">
            <w:pPr>
              <w:pStyle w:val="Normal1"/>
              <w:spacing w:line="276" w:lineRule="auto"/>
              <w:rPr>
                <w:rFonts w:ascii="Calibri" w:eastAsia="Calibri" w:hAnsi="Calibri" w:cs="Calibri"/>
                <w:b/>
                <w:color w:val="auto"/>
                <w:sz w:val="20"/>
              </w:rPr>
            </w:pPr>
            <w:r w:rsidRPr="002F7BE0">
              <w:rPr>
                <w:rFonts w:ascii="Calibri" w:eastAsia="Calibri" w:hAnsi="Calibri" w:cs="Calibri"/>
                <w:b/>
                <w:color w:val="auto"/>
                <w:sz w:val="20"/>
              </w:rPr>
              <w:t>Value</w:t>
            </w:r>
          </w:p>
        </w:tc>
        <w:tc>
          <w:tcPr>
            <w:tcW w:w="4961" w:type="dxa"/>
            <w:vAlign w:val="center"/>
          </w:tcPr>
          <w:p w14:paraId="21834940" w14:textId="1C1E5A21" w:rsidR="00AD4AD5" w:rsidRPr="002F7BE0" w:rsidRDefault="00AD4AD5" w:rsidP="00A35567">
            <w:pPr>
              <w:pStyle w:val="Normal1"/>
              <w:rPr>
                <w:rFonts w:ascii="Calibri" w:eastAsia="Calibri" w:hAnsi="Calibri" w:cs="Calibri"/>
                <w:b/>
                <w:color w:val="auto"/>
                <w:sz w:val="20"/>
              </w:rPr>
            </w:pPr>
            <w:r w:rsidRPr="002F7BE0">
              <w:rPr>
                <w:rFonts w:ascii="Calibri" w:eastAsia="Calibri" w:hAnsi="Calibri" w:cs="Calibri"/>
                <w:b/>
                <w:color w:val="auto"/>
                <w:sz w:val="20"/>
              </w:rPr>
              <w:t>Due</w:t>
            </w:r>
            <w:r w:rsidR="00876A81">
              <w:rPr>
                <w:rFonts w:ascii="Calibri" w:eastAsia="Calibri" w:hAnsi="Calibri" w:cs="Calibri"/>
                <w:b/>
                <w:color w:val="auto"/>
                <w:sz w:val="20"/>
              </w:rPr>
              <w:t xml:space="preserve"> Date</w:t>
            </w:r>
          </w:p>
        </w:tc>
      </w:tr>
      <w:tr w:rsidR="00DC2F34" w:rsidRPr="002F7BE0" w14:paraId="479DD0D9" w14:textId="77777777" w:rsidTr="00441872">
        <w:tc>
          <w:tcPr>
            <w:tcW w:w="3397" w:type="dxa"/>
            <w:vAlign w:val="center"/>
          </w:tcPr>
          <w:p w14:paraId="0073DF53" w14:textId="4A51A8E7" w:rsidR="00DC2F34" w:rsidRPr="00213EC6" w:rsidRDefault="00DC2F34" w:rsidP="00DC2F34">
            <w:pPr>
              <w:pStyle w:val="Normal1"/>
              <w:numPr>
                <w:ilvl w:val="0"/>
                <w:numId w:val="25"/>
              </w:numPr>
              <w:rPr>
                <w:rFonts w:ascii="Calibri" w:eastAsia="Calibri" w:hAnsi="Calibri" w:cs="Calibri"/>
                <w:bCs/>
                <w:sz w:val="20"/>
              </w:rPr>
            </w:pPr>
            <w:r>
              <w:rPr>
                <w:rFonts w:ascii="Calibri" w:eastAsia="Calibri" w:hAnsi="Calibri" w:cs="Calibri"/>
                <w:bCs/>
                <w:sz w:val="20"/>
              </w:rPr>
              <w:t>Short paper</w:t>
            </w:r>
            <w:r w:rsidR="0022552D">
              <w:rPr>
                <w:rFonts w:ascii="Calibri" w:eastAsia="Calibri" w:hAnsi="Calibri" w:cs="Calibri"/>
                <w:bCs/>
                <w:sz w:val="20"/>
              </w:rPr>
              <w:t xml:space="preserve"> 1</w:t>
            </w:r>
          </w:p>
        </w:tc>
        <w:tc>
          <w:tcPr>
            <w:tcW w:w="993" w:type="dxa"/>
            <w:vAlign w:val="center"/>
          </w:tcPr>
          <w:p w14:paraId="3D70F64A" w14:textId="4944BDB3" w:rsidR="00DC2F34" w:rsidRPr="0025219A" w:rsidRDefault="00DC2F34" w:rsidP="00DC2F34">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1000</w:t>
            </w:r>
          </w:p>
        </w:tc>
        <w:tc>
          <w:tcPr>
            <w:tcW w:w="992" w:type="dxa"/>
            <w:vAlign w:val="center"/>
          </w:tcPr>
          <w:p w14:paraId="784B1996" w14:textId="27478450" w:rsidR="00DC2F34" w:rsidRPr="0025219A" w:rsidRDefault="00DC2F34" w:rsidP="00DC2F34">
            <w:pPr>
              <w:pStyle w:val="Normal1"/>
              <w:spacing w:line="276" w:lineRule="auto"/>
              <w:rPr>
                <w:rFonts w:asciiTheme="minorHAnsi" w:eastAsia="Calibri" w:hAnsiTheme="minorHAnsi" w:cstheme="minorHAnsi"/>
                <w:color w:val="auto"/>
                <w:sz w:val="20"/>
              </w:rPr>
            </w:pPr>
            <w:r>
              <w:rPr>
                <w:rFonts w:asciiTheme="minorHAnsi" w:eastAsia="Calibri" w:hAnsiTheme="minorHAnsi" w:cstheme="minorHAnsi"/>
                <w:color w:val="auto"/>
                <w:sz w:val="20"/>
              </w:rPr>
              <w:t>20%</w:t>
            </w:r>
          </w:p>
        </w:tc>
        <w:tc>
          <w:tcPr>
            <w:tcW w:w="4961" w:type="dxa"/>
            <w:vAlign w:val="center"/>
          </w:tcPr>
          <w:p w14:paraId="76BDD2A7" w14:textId="30B39ED8" w:rsidR="00DC2F34" w:rsidRPr="0025219A" w:rsidRDefault="00DC2F34" w:rsidP="00DC2F34">
            <w:pPr>
              <w:pStyle w:val="Normal1"/>
              <w:rPr>
                <w:rFonts w:asciiTheme="minorHAnsi" w:eastAsia="Calibri" w:hAnsiTheme="minorHAnsi" w:cstheme="minorHAnsi"/>
                <w:sz w:val="20"/>
              </w:rPr>
            </w:pPr>
            <w:r>
              <w:rPr>
                <w:rFonts w:ascii="Calibri" w:eastAsia="Calibri" w:hAnsi="Calibri" w:cs="Calibri"/>
                <w:iCs/>
                <w:sz w:val="20"/>
              </w:rPr>
              <w:t xml:space="preserve">Saturday, 22 March </w:t>
            </w:r>
            <w:r w:rsidRPr="00665EC3">
              <w:rPr>
                <w:rFonts w:asciiTheme="minorHAnsi" w:eastAsia="Calibri" w:hAnsiTheme="minorHAnsi" w:cstheme="minorHAnsi"/>
                <w:iCs/>
                <w:sz w:val="20"/>
              </w:rPr>
              <w:t>by 23:59 (AEST)</w:t>
            </w:r>
          </w:p>
        </w:tc>
      </w:tr>
      <w:tr w:rsidR="00DC2F34" w:rsidRPr="002F7BE0" w14:paraId="3FFD096C" w14:textId="77777777" w:rsidTr="00441872">
        <w:tc>
          <w:tcPr>
            <w:tcW w:w="3397" w:type="dxa"/>
            <w:vAlign w:val="center"/>
          </w:tcPr>
          <w:p w14:paraId="156943CC" w14:textId="312235C8" w:rsidR="00DC2F34" w:rsidRDefault="0022552D" w:rsidP="00DC2F34">
            <w:pPr>
              <w:pStyle w:val="Normal1"/>
              <w:numPr>
                <w:ilvl w:val="0"/>
                <w:numId w:val="25"/>
              </w:numPr>
              <w:rPr>
                <w:rFonts w:asciiTheme="minorHAnsi" w:hAnsiTheme="minorHAnsi" w:cstheme="minorHAnsi"/>
                <w:sz w:val="20"/>
              </w:rPr>
            </w:pPr>
            <w:r>
              <w:rPr>
                <w:rFonts w:asciiTheme="minorHAnsi" w:hAnsiTheme="minorHAnsi" w:cstheme="minorHAnsi"/>
                <w:sz w:val="20"/>
              </w:rPr>
              <w:t>Short</w:t>
            </w:r>
            <w:r w:rsidR="00DC2F34">
              <w:rPr>
                <w:rFonts w:asciiTheme="minorHAnsi" w:hAnsiTheme="minorHAnsi" w:cstheme="minorHAnsi"/>
                <w:sz w:val="20"/>
              </w:rPr>
              <w:t xml:space="preserve"> paper</w:t>
            </w:r>
            <w:r>
              <w:rPr>
                <w:rFonts w:asciiTheme="minorHAnsi" w:hAnsiTheme="minorHAnsi" w:cstheme="minorHAnsi"/>
                <w:sz w:val="20"/>
              </w:rPr>
              <w:t xml:space="preserve"> 2</w:t>
            </w:r>
          </w:p>
        </w:tc>
        <w:tc>
          <w:tcPr>
            <w:tcW w:w="993" w:type="dxa"/>
            <w:vAlign w:val="center"/>
          </w:tcPr>
          <w:p w14:paraId="025A9998" w14:textId="20A36AD5" w:rsidR="00DC2F34"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1000</w:t>
            </w:r>
          </w:p>
        </w:tc>
        <w:tc>
          <w:tcPr>
            <w:tcW w:w="992" w:type="dxa"/>
            <w:vAlign w:val="center"/>
          </w:tcPr>
          <w:p w14:paraId="68C2FD56" w14:textId="38463F93" w:rsidR="00DC2F34"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20%</w:t>
            </w:r>
          </w:p>
        </w:tc>
        <w:tc>
          <w:tcPr>
            <w:tcW w:w="4961" w:type="dxa"/>
            <w:vAlign w:val="center"/>
          </w:tcPr>
          <w:p w14:paraId="1B7DB107" w14:textId="7F85986D" w:rsidR="00DC2F34" w:rsidRPr="00B66956" w:rsidRDefault="00DC2F34" w:rsidP="00DC2F34">
            <w:pPr>
              <w:pStyle w:val="Normal1"/>
              <w:rPr>
                <w:rFonts w:ascii="Calibri" w:eastAsia="Calibri" w:hAnsi="Calibri" w:cs="Calibri"/>
                <w:iCs/>
                <w:sz w:val="20"/>
              </w:rPr>
            </w:pPr>
            <w:r>
              <w:rPr>
                <w:rFonts w:ascii="Calibri" w:eastAsia="Calibri" w:hAnsi="Calibri" w:cs="Calibri"/>
                <w:iCs/>
                <w:sz w:val="20"/>
              </w:rPr>
              <w:t>Saturday,</w:t>
            </w:r>
            <w:r w:rsidRPr="00643BBA">
              <w:rPr>
                <w:rFonts w:ascii="Calibri" w:eastAsia="Calibri" w:hAnsi="Calibri" w:cs="Calibri"/>
                <w:iCs/>
                <w:sz w:val="20"/>
              </w:rPr>
              <w:t xml:space="preserve"> 1</w:t>
            </w:r>
            <w:r>
              <w:rPr>
                <w:rFonts w:ascii="Calibri" w:eastAsia="Calibri" w:hAnsi="Calibri" w:cs="Calibri"/>
                <w:iCs/>
                <w:sz w:val="20"/>
              </w:rPr>
              <w:t>2</w:t>
            </w:r>
            <w:r w:rsidRPr="00643BBA">
              <w:rPr>
                <w:rFonts w:ascii="Calibri" w:eastAsia="Calibri" w:hAnsi="Calibri" w:cs="Calibri"/>
                <w:iCs/>
                <w:sz w:val="20"/>
              </w:rPr>
              <w:t xml:space="preserve"> April</w:t>
            </w:r>
            <w:r>
              <w:rPr>
                <w:rFonts w:asciiTheme="minorHAnsi" w:eastAsia="Calibri" w:hAnsiTheme="minorHAnsi" w:cstheme="minorHAnsi"/>
                <w:sz w:val="20"/>
              </w:rPr>
              <w:t xml:space="preserve">  </w:t>
            </w:r>
            <w:r w:rsidRPr="00134CDD">
              <w:rPr>
                <w:rFonts w:asciiTheme="minorHAnsi" w:eastAsia="Calibri" w:hAnsiTheme="minorHAnsi" w:cstheme="minorHAnsi"/>
                <w:iCs/>
                <w:sz w:val="20"/>
              </w:rPr>
              <w:t>by 23:59 (AEST)</w:t>
            </w:r>
          </w:p>
        </w:tc>
      </w:tr>
      <w:tr w:rsidR="00DC2F34" w:rsidRPr="002F7BE0" w14:paraId="5E6CB9ED" w14:textId="77777777" w:rsidTr="00441872">
        <w:tc>
          <w:tcPr>
            <w:tcW w:w="3397" w:type="dxa"/>
            <w:vAlign w:val="center"/>
          </w:tcPr>
          <w:p w14:paraId="2536EEF3" w14:textId="32509EFF" w:rsidR="00DC2F34" w:rsidRDefault="00DC2F34" w:rsidP="00DC2F34">
            <w:pPr>
              <w:pStyle w:val="Normal1"/>
              <w:numPr>
                <w:ilvl w:val="0"/>
                <w:numId w:val="25"/>
              </w:numPr>
              <w:rPr>
                <w:rFonts w:asciiTheme="minorHAnsi" w:hAnsiTheme="minorHAnsi" w:cstheme="minorHAnsi"/>
                <w:sz w:val="20"/>
              </w:rPr>
            </w:pPr>
            <w:r>
              <w:rPr>
                <w:rFonts w:asciiTheme="minorHAnsi" w:hAnsiTheme="minorHAnsi" w:cstheme="minorHAnsi"/>
                <w:sz w:val="20"/>
              </w:rPr>
              <w:t xml:space="preserve"> Multimedia presentation</w:t>
            </w:r>
          </w:p>
        </w:tc>
        <w:tc>
          <w:tcPr>
            <w:tcW w:w="993" w:type="dxa"/>
            <w:vAlign w:val="center"/>
          </w:tcPr>
          <w:p w14:paraId="4779B88B" w14:textId="59F06B16" w:rsidR="00DC2F34"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1000 (</w:t>
            </w:r>
            <w:proofErr w:type="spellStart"/>
            <w:r>
              <w:rPr>
                <w:rFonts w:asciiTheme="minorHAnsi" w:eastAsia="Calibri" w:hAnsiTheme="minorHAnsi" w:cstheme="minorHAnsi"/>
                <w:color w:val="auto"/>
                <w:sz w:val="20"/>
              </w:rPr>
              <w:t>equiv</w:t>
            </w:r>
            <w:proofErr w:type="spellEnd"/>
            <w:r>
              <w:rPr>
                <w:rFonts w:asciiTheme="minorHAnsi" w:eastAsia="Calibri" w:hAnsiTheme="minorHAnsi" w:cstheme="minorHAnsi"/>
                <w:color w:val="auto"/>
                <w:sz w:val="20"/>
              </w:rPr>
              <w:t>)</w:t>
            </w:r>
          </w:p>
        </w:tc>
        <w:tc>
          <w:tcPr>
            <w:tcW w:w="992" w:type="dxa"/>
            <w:vAlign w:val="center"/>
          </w:tcPr>
          <w:p w14:paraId="23A9854A" w14:textId="77490BA6" w:rsidR="00DC2F34"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 xml:space="preserve"> 20%</w:t>
            </w:r>
          </w:p>
        </w:tc>
        <w:tc>
          <w:tcPr>
            <w:tcW w:w="4961" w:type="dxa"/>
            <w:vAlign w:val="center"/>
          </w:tcPr>
          <w:p w14:paraId="396B24BA" w14:textId="4850C548" w:rsidR="00DC2F34" w:rsidRDefault="00DC2F34" w:rsidP="00DC2F34">
            <w:pPr>
              <w:pStyle w:val="Normal1"/>
              <w:rPr>
                <w:rFonts w:ascii="Calibri" w:eastAsia="Calibri" w:hAnsi="Calibri" w:cs="Calibri"/>
                <w:iCs/>
                <w:sz w:val="20"/>
              </w:rPr>
            </w:pPr>
            <w:r w:rsidRPr="00B66956">
              <w:rPr>
                <w:rFonts w:ascii="Calibri" w:eastAsia="Calibri" w:hAnsi="Calibri" w:cs="Calibri"/>
                <w:iCs/>
                <w:sz w:val="20"/>
              </w:rPr>
              <w:t xml:space="preserve">Tuesday, </w:t>
            </w:r>
            <w:r>
              <w:rPr>
                <w:rFonts w:ascii="Calibri" w:eastAsia="Calibri" w:hAnsi="Calibri" w:cs="Calibri"/>
                <w:iCs/>
                <w:sz w:val="20"/>
              </w:rPr>
              <w:t>6 May</w:t>
            </w:r>
            <w:r w:rsidRPr="00B66956">
              <w:rPr>
                <w:rFonts w:ascii="Calibri" w:eastAsia="Calibri" w:hAnsi="Calibri" w:cs="Calibri"/>
                <w:iCs/>
                <w:sz w:val="20"/>
              </w:rPr>
              <w:t xml:space="preserve"> </w:t>
            </w:r>
            <w:r w:rsidRPr="00B66956">
              <w:rPr>
                <w:rFonts w:asciiTheme="minorHAnsi" w:eastAsia="Calibri" w:hAnsiTheme="minorHAnsi" w:cstheme="minorHAnsi"/>
                <w:iCs/>
                <w:sz w:val="20"/>
              </w:rPr>
              <w:t>by 23:59 (AEST)</w:t>
            </w:r>
            <w:r>
              <w:rPr>
                <w:rFonts w:ascii="Calibri" w:eastAsia="Calibri" w:hAnsi="Calibri" w:cs="Calibri"/>
                <w:iCs/>
                <w:sz w:val="20"/>
              </w:rPr>
              <w:t xml:space="preserve"> (presentation in class)</w:t>
            </w:r>
          </w:p>
        </w:tc>
      </w:tr>
      <w:tr w:rsidR="00DC2F34" w:rsidRPr="002F7BE0" w14:paraId="13A1C5EF" w14:textId="77777777" w:rsidTr="00441872">
        <w:tc>
          <w:tcPr>
            <w:tcW w:w="3397" w:type="dxa"/>
            <w:vAlign w:val="center"/>
          </w:tcPr>
          <w:p w14:paraId="0F01A0EA" w14:textId="5EC2D5C7" w:rsidR="00DC2F34" w:rsidRPr="0025219A" w:rsidRDefault="00DC2F34" w:rsidP="00DC2F34">
            <w:pPr>
              <w:pStyle w:val="Normal1"/>
              <w:numPr>
                <w:ilvl w:val="0"/>
                <w:numId w:val="25"/>
              </w:numPr>
              <w:rPr>
                <w:rFonts w:asciiTheme="minorHAnsi" w:hAnsiTheme="minorHAnsi" w:cstheme="minorHAnsi"/>
                <w:sz w:val="20"/>
              </w:rPr>
            </w:pPr>
            <w:r>
              <w:rPr>
                <w:rFonts w:asciiTheme="minorHAnsi" w:hAnsiTheme="minorHAnsi" w:cstheme="minorHAnsi"/>
                <w:sz w:val="20"/>
              </w:rPr>
              <w:t>Research Essay</w:t>
            </w:r>
          </w:p>
        </w:tc>
        <w:tc>
          <w:tcPr>
            <w:tcW w:w="993" w:type="dxa"/>
            <w:vAlign w:val="center"/>
          </w:tcPr>
          <w:p w14:paraId="4C86DFFD" w14:textId="262A7DC7" w:rsidR="00DC2F34" w:rsidRPr="0025219A"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3000</w:t>
            </w:r>
          </w:p>
        </w:tc>
        <w:tc>
          <w:tcPr>
            <w:tcW w:w="992" w:type="dxa"/>
            <w:vAlign w:val="center"/>
          </w:tcPr>
          <w:p w14:paraId="6D4BC27A" w14:textId="47881EE9" w:rsidR="00DC2F34" w:rsidRPr="0025219A" w:rsidRDefault="00DC2F34" w:rsidP="00DC2F34">
            <w:pPr>
              <w:pStyle w:val="Normal1"/>
              <w:rPr>
                <w:rFonts w:asciiTheme="minorHAnsi" w:eastAsia="Calibri" w:hAnsiTheme="minorHAnsi" w:cstheme="minorHAnsi"/>
                <w:color w:val="auto"/>
                <w:sz w:val="20"/>
              </w:rPr>
            </w:pPr>
            <w:r>
              <w:rPr>
                <w:rFonts w:asciiTheme="minorHAnsi" w:eastAsia="Calibri" w:hAnsiTheme="minorHAnsi" w:cstheme="minorHAnsi"/>
                <w:color w:val="auto"/>
                <w:sz w:val="20"/>
              </w:rPr>
              <w:t>40%</w:t>
            </w:r>
          </w:p>
        </w:tc>
        <w:tc>
          <w:tcPr>
            <w:tcW w:w="4961" w:type="dxa"/>
            <w:vAlign w:val="center"/>
          </w:tcPr>
          <w:p w14:paraId="170AB13D" w14:textId="5BB3C015" w:rsidR="00DC2F34" w:rsidRPr="00B66956" w:rsidRDefault="00DC2F34" w:rsidP="00DC2F34">
            <w:pPr>
              <w:pStyle w:val="Normal1"/>
              <w:rPr>
                <w:rFonts w:asciiTheme="minorHAnsi" w:eastAsia="Calibri" w:hAnsiTheme="minorHAnsi" w:cstheme="minorHAnsi"/>
                <w:iCs/>
                <w:sz w:val="20"/>
              </w:rPr>
            </w:pPr>
            <w:r>
              <w:rPr>
                <w:rFonts w:ascii="Calibri" w:eastAsia="Calibri" w:hAnsi="Calibri" w:cs="Calibri"/>
                <w:iCs/>
                <w:sz w:val="20"/>
              </w:rPr>
              <w:t xml:space="preserve">Monday </w:t>
            </w:r>
            <w:r>
              <w:rPr>
                <w:rFonts w:asciiTheme="minorHAnsi" w:eastAsia="Calibri" w:hAnsiTheme="minorHAnsi" w:cstheme="minorHAnsi"/>
                <w:iCs/>
                <w:sz w:val="20"/>
              </w:rPr>
              <w:t>2</w:t>
            </w:r>
            <w:r w:rsidRPr="00665EC3">
              <w:rPr>
                <w:rFonts w:asciiTheme="minorHAnsi" w:eastAsia="Calibri" w:hAnsiTheme="minorHAnsi" w:cstheme="minorHAnsi"/>
                <w:iCs/>
                <w:sz w:val="20"/>
              </w:rPr>
              <w:t xml:space="preserve"> June by 23:59 (AEST)</w:t>
            </w:r>
          </w:p>
        </w:tc>
      </w:tr>
    </w:tbl>
    <w:p w14:paraId="04CAB683" w14:textId="77777777" w:rsidR="004558E1" w:rsidRDefault="004558E1" w:rsidP="006E287E">
      <w:pPr>
        <w:pStyle w:val="Normal1"/>
        <w:rPr>
          <w:rFonts w:ascii="Calibri" w:eastAsia="Calibri" w:hAnsi="Calibri" w:cs="Calibri"/>
          <w:b/>
          <w:color w:val="7030A0"/>
          <w:szCs w:val="22"/>
        </w:rPr>
      </w:pPr>
    </w:p>
    <w:p w14:paraId="1B7651EA" w14:textId="423BDBFA" w:rsidR="00876A81" w:rsidRPr="00B66956" w:rsidRDefault="00876A81" w:rsidP="00B66956">
      <w:pPr>
        <w:pStyle w:val="Normal1"/>
        <w:rPr>
          <w:rFonts w:ascii="Calibri" w:eastAsia="Calibri" w:hAnsi="Calibri" w:cs="Calibri"/>
          <w:b/>
          <w:color w:val="7030A0"/>
          <w:szCs w:val="22"/>
        </w:rPr>
      </w:pPr>
      <w:r w:rsidRPr="007C726B">
        <w:rPr>
          <w:rFonts w:ascii="Calibri" w:eastAsia="Calibri" w:hAnsi="Calibri" w:cs="Calibri"/>
          <w:b/>
          <w:color w:val="7030A0"/>
          <w:szCs w:val="22"/>
        </w:rPr>
        <w:t>Task Description:</w:t>
      </w:r>
    </w:p>
    <w:tbl>
      <w:tblPr>
        <w:tblStyle w:val="3"/>
        <w:tblW w:w="10350" w:type="dxa"/>
        <w:tblInd w:w="-1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0350"/>
      </w:tblGrid>
      <w:tr w:rsidR="008415FB" w:rsidRPr="001C7280" w14:paraId="7722D103" w14:textId="77777777" w:rsidTr="00441872">
        <w:tc>
          <w:tcPr>
            <w:tcW w:w="10350" w:type="dxa"/>
            <w:shd w:val="clear" w:color="auto" w:fill="D9D9D9"/>
            <w:tcMar>
              <w:top w:w="100" w:type="dxa"/>
              <w:left w:w="100" w:type="dxa"/>
              <w:bottom w:w="100" w:type="dxa"/>
              <w:right w:w="100" w:type="dxa"/>
            </w:tcMar>
          </w:tcPr>
          <w:p w14:paraId="3F2D9958" w14:textId="77777777" w:rsidR="008415FB" w:rsidRPr="001C7280" w:rsidRDefault="0045336F" w:rsidP="00A35567">
            <w:pPr>
              <w:pStyle w:val="Normal1"/>
              <w:contextualSpacing w:val="0"/>
              <w:rPr>
                <w:rFonts w:ascii="Calibri" w:eastAsia="Calibri" w:hAnsi="Calibri" w:cs="Calibri"/>
                <w:b/>
                <w:sz w:val="20"/>
              </w:rPr>
            </w:pPr>
            <w:r w:rsidRPr="001C7280">
              <w:rPr>
                <w:rFonts w:ascii="Calibri" w:eastAsia="Calibri" w:hAnsi="Calibri" w:cs="Calibri"/>
                <w:b/>
                <w:sz w:val="20"/>
              </w:rPr>
              <w:t>ASSESSMENT TASK 1</w:t>
            </w:r>
          </w:p>
          <w:p w14:paraId="53609F7B" w14:textId="472728BC" w:rsidR="001C7280" w:rsidRDefault="003D439C" w:rsidP="00A35567">
            <w:pPr>
              <w:pStyle w:val="Normal1"/>
              <w:contextualSpacing w:val="0"/>
              <w:rPr>
                <w:rFonts w:ascii="Calibri" w:eastAsia="Calibri" w:hAnsi="Calibri" w:cs="Calibri"/>
                <w:b/>
                <w:sz w:val="20"/>
              </w:rPr>
            </w:pPr>
            <w:r>
              <w:rPr>
                <w:rFonts w:ascii="Calibri" w:eastAsia="Calibri" w:hAnsi="Calibri" w:cs="Calibri"/>
                <w:b/>
                <w:sz w:val="20"/>
              </w:rPr>
              <w:t>Title of Assessment</w:t>
            </w:r>
          </w:p>
          <w:p w14:paraId="2A3EDCD4" w14:textId="2A2C4A5A" w:rsidR="007220A6" w:rsidRPr="007220A6" w:rsidRDefault="00D1340F" w:rsidP="00A35567">
            <w:pPr>
              <w:pStyle w:val="Normal1"/>
              <w:contextualSpacing w:val="0"/>
              <w:rPr>
                <w:rFonts w:ascii="Calibri" w:eastAsia="Calibri" w:hAnsi="Calibri" w:cs="Calibri"/>
                <w:bCs/>
                <w:sz w:val="20"/>
              </w:rPr>
            </w:pPr>
            <w:r>
              <w:rPr>
                <w:rFonts w:ascii="Calibri" w:eastAsia="Calibri" w:hAnsi="Calibri" w:cs="Calibri"/>
                <w:bCs/>
                <w:sz w:val="20"/>
              </w:rPr>
              <w:t>Short Paper</w:t>
            </w:r>
            <w:r w:rsidR="00823669">
              <w:rPr>
                <w:rFonts w:ascii="Calibri" w:eastAsia="Calibri" w:hAnsi="Calibri" w:cs="Calibri"/>
                <w:bCs/>
                <w:sz w:val="20"/>
              </w:rPr>
              <w:t xml:space="preserve"> 1</w:t>
            </w:r>
          </w:p>
          <w:p w14:paraId="3CD31BB5" w14:textId="24038EFE" w:rsidR="008415FB" w:rsidRPr="007220A6" w:rsidRDefault="00C85E54" w:rsidP="00A35567">
            <w:pPr>
              <w:pStyle w:val="Normal1"/>
              <w:contextualSpacing w:val="0"/>
              <w:rPr>
                <w:bCs/>
              </w:rPr>
            </w:pPr>
            <w:r>
              <w:rPr>
                <w:rFonts w:ascii="Calibri" w:eastAsia="Calibri" w:hAnsi="Calibri" w:cs="Calibri"/>
                <w:bCs/>
                <w:sz w:val="20"/>
              </w:rPr>
              <w:t>2</w:t>
            </w:r>
            <w:r w:rsidR="00A63D9A">
              <w:rPr>
                <w:rFonts w:ascii="Calibri" w:eastAsia="Calibri" w:hAnsi="Calibri" w:cs="Calibri"/>
                <w:bCs/>
                <w:sz w:val="20"/>
              </w:rPr>
              <w:t>0</w:t>
            </w:r>
            <w:r w:rsidR="0045336F" w:rsidRPr="007220A6">
              <w:rPr>
                <w:rFonts w:ascii="Calibri" w:eastAsia="Calibri" w:hAnsi="Calibri" w:cs="Calibri"/>
                <w:bCs/>
                <w:sz w:val="20"/>
              </w:rPr>
              <w:t>%</w:t>
            </w:r>
          </w:p>
          <w:p w14:paraId="23A825DA" w14:textId="320A3B21" w:rsidR="00F5064C" w:rsidRPr="00F5064C" w:rsidRDefault="00627596" w:rsidP="00F5064C">
            <w:pPr>
              <w:pStyle w:val="Normal1"/>
              <w:rPr>
                <w:rFonts w:asciiTheme="minorHAnsi" w:eastAsia="Calibri" w:hAnsiTheme="minorHAnsi" w:cstheme="minorHAnsi"/>
                <w:sz w:val="20"/>
              </w:rPr>
            </w:pPr>
            <w:r>
              <w:rPr>
                <w:rFonts w:ascii="Calibri" w:eastAsia="Calibri" w:hAnsi="Calibri" w:cs="Calibri"/>
                <w:i/>
                <w:sz w:val="20"/>
              </w:rPr>
              <w:t xml:space="preserve">Due: </w:t>
            </w:r>
            <w:r w:rsidR="00643BBA">
              <w:rPr>
                <w:rFonts w:ascii="Calibri" w:eastAsia="Calibri" w:hAnsi="Calibri" w:cs="Calibri"/>
                <w:i/>
                <w:sz w:val="20"/>
              </w:rPr>
              <w:t xml:space="preserve"> </w:t>
            </w:r>
            <w:r w:rsidR="007D62D3">
              <w:rPr>
                <w:rFonts w:ascii="Calibri" w:eastAsia="Calibri" w:hAnsi="Calibri" w:cs="Calibri"/>
                <w:iCs/>
                <w:sz w:val="20"/>
              </w:rPr>
              <w:t xml:space="preserve">Saturday, 22 March </w:t>
            </w:r>
            <w:r w:rsidR="007D62D3" w:rsidRPr="00665EC3">
              <w:rPr>
                <w:rFonts w:asciiTheme="minorHAnsi" w:eastAsia="Calibri" w:hAnsiTheme="minorHAnsi" w:cstheme="minorHAnsi"/>
                <w:iCs/>
                <w:sz w:val="20"/>
              </w:rPr>
              <w:t>by 23:59 (AEST)</w:t>
            </w:r>
          </w:p>
          <w:p w14:paraId="296DDF78" w14:textId="5DAF9103" w:rsidR="008415FB" w:rsidRPr="001C7280" w:rsidRDefault="006E568E" w:rsidP="00F5064C">
            <w:pPr>
              <w:pStyle w:val="Normal1"/>
              <w:rPr>
                <w:b/>
              </w:rPr>
            </w:pPr>
            <w:r>
              <w:rPr>
                <w:rFonts w:ascii="Calibri" w:eastAsia="Calibri" w:hAnsi="Calibri" w:cs="Calibri"/>
                <w:i/>
                <w:sz w:val="20"/>
              </w:rPr>
              <w:t>1</w:t>
            </w:r>
            <w:r w:rsidR="00D1340F">
              <w:rPr>
                <w:rFonts w:ascii="Calibri" w:eastAsia="Calibri" w:hAnsi="Calibri" w:cs="Calibri"/>
                <w:i/>
                <w:sz w:val="20"/>
              </w:rPr>
              <w:t>0</w:t>
            </w:r>
            <w:r>
              <w:rPr>
                <w:rFonts w:ascii="Calibri" w:eastAsia="Calibri" w:hAnsi="Calibri" w:cs="Calibri"/>
                <w:i/>
                <w:sz w:val="20"/>
              </w:rPr>
              <w:t>00 words</w:t>
            </w:r>
          </w:p>
        </w:tc>
      </w:tr>
      <w:tr w:rsidR="008415FB" w:rsidRPr="00BE298C" w14:paraId="0DC2483C" w14:textId="77777777" w:rsidTr="00441872">
        <w:tc>
          <w:tcPr>
            <w:tcW w:w="10350" w:type="dxa"/>
            <w:tcMar>
              <w:top w:w="100" w:type="dxa"/>
              <w:left w:w="100" w:type="dxa"/>
              <w:bottom w:w="100" w:type="dxa"/>
              <w:right w:w="100" w:type="dxa"/>
            </w:tcMar>
            <w:vAlign w:val="center"/>
          </w:tcPr>
          <w:p w14:paraId="0DB958CD" w14:textId="7A8EE5D5" w:rsidR="00DF4341" w:rsidRPr="00BE298C" w:rsidRDefault="00AD4AD5" w:rsidP="00A35567">
            <w:pPr>
              <w:pStyle w:val="Normal1"/>
              <w:tabs>
                <w:tab w:val="left" w:pos="284"/>
              </w:tabs>
              <w:spacing w:before="60" w:after="60"/>
              <w:contextualSpacing w:val="0"/>
              <w:rPr>
                <w:rFonts w:asciiTheme="minorHAnsi" w:eastAsia="Calibri" w:hAnsiTheme="minorHAnsi" w:cstheme="minorHAnsi"/>
                <w:b/>
                <w:color w:val="auto"/>
                <w:sz w:val="20"/>
              </w:rPr>
            </w:pPr>
            <w:r w:rsidRPr="00BE298C">
              <w:rPr>
                <w:rFonts w:asciiTheme="minorHAnsi" w:eastAsia="Calibri" w:hAnsiTheme="minorHAnsi" w:cstheme="minorHAnsi"/>
                <w:b/>
                <w:color w:val="auto"/>
                <w:sz w:val="20"/>
              </w:rPr>
              <w:lastRenderedPageBreak/>
              <w:t>I</w:t>
            </w:r>
            <w:r w:rsidR="00DF4341" w:rsidRPr="00BE298C">
              <w:rPr>
                <w:rFonts w:asciiTheme="minorHAnsi" w:eastAsia="Calibri" w:hAnsiTheme="minorHAnsi" w:cstheme="minorHAnsi"/>
                <w:b/>
                <w:color w:val="auto"/>
                <w:sz w:val="20"/>
              </w:rPr>
              <w:t>nstructions</w:t>
            </w:r>
          </w:p>
          <w:p w14:paraId="78FAA719" w14:textId="231E5715" w:rsidR="008415FB" w:rsidRDefault="00D1340F" w:rsidP="006E568E">
            <w:pPr>
              <w:pStyle w:val="Responses-Singleline"/>
              <w:tabs>
                <w:tab w:val="clear" w:pos="284"/>
              </w:tabs>
              <w:rPr>
                <w:rFonts w:asciiTheme="minorHAnsi" w:hAnsiTheme="minorHAnsi" w:cstheme="minorHAnsi"/>
                <w:color w:val="auto"/>
                <w:sz w:val="20"/>
              </w:rPr>
            </w:pPr>
            <w:r>
              <w:rPr>
                <w:rFonts w:asciiTheme="minorHAnsi" w:eastAsiaTheme="majorEastAsia" w:hAnsiTheme="minorHAnsi" w:cstheme="minorHAnsi"/>
                <w:color w:val="auto"/>
                <w:sz w:val="20"/>
                <w:lang w:eastAsia="en-US"/>
              </w:rPr>
              <w:t>Introduce and a</w:t>
            </w:r>
            <w:r w:rsidRPr="00D1340F">
              <w:rPr>
                <w:rFonts w:asciiTheme="minorHAnsi" w:eastAsiaTheme="majorEastAsia" w:hAnsiTheme="minorHAnsi" w:cstheme="minorHAnsi"/>
                <w:color w:val="auto"/>
                <w:sz w:val="20"/>
                <w:lang w:eastAsia="en-US"/>
              </w:rPr>
              <w:t>nalyse</w:t>
            </w:r>
            <w:r>
              <w:rPr>
                <w:rFonts w:asciiTheme="minorHAnsi" w:eastAsiaTheme="majorEastAsia" w:hAnsiTheme="minorHAnsi" w:cstheme="minorHAnsi"/>
                <w:color w:val="auto"/>
                <w:sz w:val="20"/>
                <w:lang w:eastAsia="en-US"/>
              </w:rPr>
              <w:t xml:space="preserve"> “The Gospel of Thomas” </w:t>
            </w:r>
            <w:r w:rsidRPr="00D1340F">
              <w:rPr>
                <w:rFonts w:asciiTheme="minorHAnsi" w:eastAsiaTheme="majorEastAsia" w:hAnsiTheme="minorHAnsi" w:cstheme="minorHAnsi"/>
                <w:b/>
                <w:bCs/>
                <w:color w:val="auto"/>
                <w:sz w:val="20"/>
                <w:u w:val="single"/>
                <w:lang w:eastAsia="en-US"/>
              </w:rPr>
              <w:t>or</w:t>
            </w:r>
            <w:r>
              <w:rPr>
                <w:rFonts w:asciiTheme="minorHAnsi" w:eastAsiaTheme="majorEastAsia" w:hAnsiTheme="minorHAnsi" w:cstheme="minorHAnsi"/>
                <w:color w:val="auto"/>
                <w:sz w:val="20"/>
                <w:lang w:eastAsia="en-US"/>
              </w:rPr>
              <w:t xml:space="preserve">  “The Gospel of Peter.” Ev</w:t>
            </w:r>
            <w:r w:rsidRPr="00D1340F">
              <w:rPr>
                <w:rFonts w:asciiTheme="minorHAnsi" w:eastAsiaTheme="majorEastAsia" w:hAnsiTheme="minorHAnsi" w:cstheme="minorHAnsi"/>
                <w:color w:val="auto"/>
                <w:sz w:val="20"/>
                <w:lang w:eastAsia="en-US"/>
              </w:rPr>
              <w:t>alu</w:t>
            </w:r>
            <w:r w:rsidR="00DC5603">
              <w:rPr>
                <w:rFonts w:asciiTheme="minorHAnsi" w:eastAsiaTheme="majorEastAsia" w:hAnsiTheme="minorHAnsi" w:cstheme="minorHAnsi"/>
                <w:color w:val="auto"/>
                <w:sz w:val="20"/>
                <w:lang w:eastAsia="en-US"/>
              </w:rPr>
              <w:t>ate</w:t>
            </w:r>
            <w:r w:rsidRPr="00D1340F">
              <w:rPr>
                <w:rFonts w:asciiTheme="minorHAnsi" w:eastAsiaTheme="majorEastAsia" w:hAnsiTheme="minorHAnsi" w:cstheme="minorHAnsi"/>
                <w:color w:val="auto"/>
                <w:sz w:val="20"/>
                <w:lang w:eastAsia="en-US"/>
              </w:rPr>
              <w:t xml:space="preserve"> </w:t>
            </w:r>
            <w:r>
              <w:rPr>
                <w:rFonts w:asciiTheme="minorHAnsi" w:eastAsiaTheme="majorEastAsia" w:hAnsiTheme="minorHAnsi" w:cstheme="minorHAnsi"/>
                <w:color w:val="auto"/>
                <w:sz w:val="20"/>
                <w:lang w:eastAsia="en-US"/>
              </w:rPr>
              <w:t xml:space="preserve">how the </w:t>
            </w:r>
            <w:r w:rsidR="00F4450D">
              <w:rPr>
                <w:rFonts w:asciiTheme="minorHAnsi" w:eastAsiaTheme="majorEastAsia" w:hAnsiTheme="minorHAnsi" w:cstheme="minorHAnsi"/>
                <w:color w:val="auto"/>
                <w:sz w:val="20"/>
                <w:lang w:eastAsia="en-US"/>
              </w:rPr>
              <w:t>text</w:t>
            </w:r>
            <w:r>
              <w:rPr>
                <w:rFonts w:asciiTheme="minorHAnsi" w:eastAsiaTheme="majorEastAsia" w:hAnsiTheme="minorHAnsi" w:cstheme="minorHAnsi"/>
                <w:color w:val="auto"/>
                <w:sz w:val="20"/>
                <w:lang w:eastAsia="en-US"/>
              </w:rPr>
              <w:t xml:space="preserve"> selected has contributed to theories about the </w:t>
            </w:r>
            <w:r w:rsidR="00540FD2">
              <w:rPr>
                <w:rFonts w:asciiTheme="minorHAnsi" w:eastAsiaTheme="majorEastAsia" w:hAnsiTheme="minorHAnsi" w:cstheme="minorHAnsi"/>
                <w:color w:val="auto"/>
                <w:sz w:val="20"/>
                <w:lang w:eastAsia="en-US"/>
              </w:rPr>
              <w:t xml:space="preserve">formation of the </w:t>
            </w:r>
            <w:r>
              <w:rPr>
                <w:rFonts w:asciiTheme="minorHAnsi" w:eastAsiaTheme="majorEastAsia" w:hAnsiTheme="minorHAnsi" w:cstheme="minorHAnsi"/>
                <w:color w:val="auto"/>
                <w:sz w:val="20"/>
                <w:lang w:eastAsia="en-US"/>
              </w:rPr>
              <w:t xml:space="preserve">canonical Gospels and their interpretation. </w:t>
            </w:r>
            <w:r w:rsidRPr="00D1340F">
              <w:rPr>
                <w:rFonts w:asciiTheme="minorHAnsi" w:eastAsiaTheme="majorEastAsia" w:hAnsiTheme="minorHAnsi" w:cstheme="minorHAnsi"/>
                <w:color w:val="auto"/>
                <w:sz w:val="20"/>
                <w:lang w:eastAsia="en-US"/>
              </w:rPr>
              <w:t xml:space="preserve"> Students</w:t>
            </w:r>
            <w:r>
              <w:rPr>
                <w:rFonts w:asciiTheme="minorHAnsi" w:eastAsiaTheme="majorEastAsia" w:hAnsiTheme="minorHAnsi" w:cstheme="minorHAnsi"/>
                <w:color w:val="auto"/>
                <w:sz w:val="20"/>
                <w:lang w:eastAsia="en-US"/>
              </w:rPr>
              <w:t xml:space="preserve"> must</w:t>
            </w:r>
            <w:r w:rsidRPr="00D1340F">
              <w:rPr>
                <w:rFonts w:asciiTheme="minorHAnsi" w:eastAsiaTheme="majorEastAsia" w:hAnsiTheme="minorHAnsi" w:cstheme="minorHAnsi"/>
                <w:color w:val="auto"/>
                <w:sz w:val="20"/>
                <w:lang w:eastAsia="en-US"/>
              </w:rPr>
              <w:t xml:space="preserve"> engage with the non-canonical </w:t>
            </w:r>
            <w:r>
              <w:rPr>
                <w:rFonts w:asciiTheme="minorHAnsi" w:eastAsiaTheme="majorEastAsia" w:hAnsiTheme="minorHAnsi" w:cstheme="minorHAnsi"/>
                <w:color w:val="auto"/>
                <w:sz w:val="20"/>
                <w:lang w:eastAsia="en-US"/>
              </w:rPr>
              <w:t>work selected</w:t>
            </w:r>
            <w:r w:rsidRPr="00D1340F">
              <w:rPr>
                <w:rFonts w:asciiTheme="minorHAnsi" w:eastAsiaTheme="majorEastAsia" w:hAnsiTheme="minorHAnsi" w:cstheme="minorHAnsi"/>
                <w:color w:val="auto"/>
                <w:sz w:val="20"/>
                <w:lang w:eastAsia="en-US"/>
              </w:rPr>
              <w:t xml:space="preserve"> plus at least 5 additional </w:t>
            </w:r>
            <w:r w:rsidR="00540FD2">
              <w:rPr>
                <w:rFonts w:asciiTheme="minorHAnsi" w:eastAsiaTheme="majorEastAsia" w:hAnsiTheme="minorHAnsi" w:cstheme="minorHAnsi"/>
                <w:color w:val="auto"/>
                <w:sz w:val="20"/>
                <w:lang w:eastAsia="en-US"/>
              </w:rPr>
              <w:t xml:space="preserve">scholarly </w:t>
            </w:r>
            <w:r w:rsidRPr="00D1340F">
              <w:rPr>
                <w:rFonts w:asciiTheme="minorHAnsi" w:eastAsiaTheme="majorEastAsia" w:hAnsiTheme="minorHAnsi" w:cstheme="minorHAnsi"/>
                <w:color w:val="auto"/>
                <w:sz w:val="20"/>
                <w:lang w:eastAsia="en-US"/>
              </w:rPr>
              <w:t>sources</w:t>
            </w:r>
            <w:r w:rsidR="006E568E" w:rsidRPr="00BE298C">
              <w:rPr>
                <w:rFonts w:asciiTheme="minorHAnsi" w:hAnsiTheme="minorHAnsi" w:cstheme="minorHAnsi"/>
                <w:color w:val="auto"/>
                <w:sz w:val="20"/>
              </w:rPr>
              <w:t>.</w:t>
            </w:r>
          </w:p>
          <w:p w14:paraId="11EDA319" w14:textId="77777777" w:rsidR="009B39D9" w:rsidRDefault="009B39D9" w:rsidP="006E568E">
            <w:pPr>
              <w:pStyle w:val="Responses-Singleline"/>
              <w:tabs>
                <w:tab w:val="clear" w:pos="284"/>
              </w:tabs>
              <w:rPr>
                <w:rFonts w:asciiTheme="minorHAnsi" w:hAnsiTheme="minorHAnsi" w:cstheme="minorHAnsi"/>
                <w:color w:val="auto"/>
                <w:sz w:val="20"/>
              </w:rPr>
            </w:pPr>
          </w:p>
          <w:p w14:paraId="2DD23F7E" w14:textId="5C7FDBAD" w:rsidR="00C85E54" w:rsidRPr="00C85E54" w:rsidRDefault="00C85E54" w:rsidP="00C85E54">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04E4EE40" w14:textId="6D714789" w:rsidR="009B39D9" w:rsidRDefault="009B39D9" w:rsidP="006E568E">
            <w:pPr>
              <w:pStyle w:val="Responses-Singleline"/>
              <w:tabs>
                <w:tab w:val="clear" w:pos="284"/>
              </w:tabs>
              <w:rPr>
                <w:rFonts w:asciiTheme="minorHAnsi" w:hAnsiTheme="minorHAnsi" w:cstheme="minorHAnsi"/>
                <w:color w:val="auto"/>
                <w:sz w:val="20"/>
              </w:rPr>
            </w:pPr>
            <w:r>
              <w:rPr>
                <w:rFonts w:asciiTheme="minorHAnsi" w:hAnsiTheme="minorHAnsi" w:cstheme="minorHAnsi"/>
                <w:color w:val="auto"/>
                <w:sz w:val="20"/>
              </w:rPr>
              <w:t xml:space="preserve">This assessment requires the student to engage critically with a non-canonical document and to evaluate its  </w:t>
            </w:r>
            <w:r w:rsidRPr="00AF2266">
              <w:rPr>
                <w:rFonts w:asciiTheme="minorHAnsi" w:hAnsiTheme="minorHAnsi" w:cstheme="minorHAnsi"/>
                <w:color w:val="auto"/>
                <w:sz w:val="20"/>
              </w:rPr>
              <w:t xml:space="preserve">contribution </w:t>
            </w:r>
            <w:r>
              <w:rPr>
                <w:rFonts w:asciiTheme="minorHAnsi" w:hAnsiTheme="minorHAnsi" w:cstheme="minorHAnsi"/>
                <w:color w:val="auto"/>
                <w:sz w:val="20"/>
              </w:rPr>
              <w:t>to New Testament studies, theories of Gospel formation, and impact on the interpretation of the Fourfold Gospel text.</w:t>
            </w:r>
          </w:p>
          <w:p w14:paraId="744ECAAD" w14:textId="3952EBE6" w:rsidR="00665EC3" w:rsidRPr="00BE298C" w:rsidRDefault="00665EC3" w:rsidP="006E568E">
            <w:pPr>
              <w:pStyle w:val="Responses-Singleline"/>
              <w:tabs>
                <w:tab w:val="clear" w:pos="284"/>
              </w:tabs>
              <w:rPr>
                <w:rFonts w:asciiTheme="minorHAnsi" w:hAnsiTheme="minorHAnsi" w:cstheme="minorHAnsi"/>
                <w:b/>
                <w:color w:val="auto"/>
                <w:sz w:val="20"/>
              </w:rPr>
            </w:pPr>
          </w:p>
        </w:tc>
      </w:tr>
      <w:tr w:rsidR="00F4450D" w:rsidRPr="001C7280" w14:paraId="71FEC3B7" w14:textId="77777777" w:rsidTr="00A83FAC">
        <w:tc>
          <w:tcPr>
            <w:tcW w:w="10350" w:type="dxa"/>
            <w:shd w:val="clear" w:color="auto" w:fill="D9D9D9"/>
            <w:tcMar>
              <w:top w:w="100" w:type="dxa"/>
              <w:left w:w="100" w:type="dxa"/>
              <w:bottom w:w="100" w:type="dxa"/>
              <w:right w:w="100" w:type="dxa"/>
            </w:tcMar>
          </w:tcPr>
          <w:p w14:paraId="3E610EAB" w14:textId="3260766E" w:rsidR="00F4450D" w:rsidRPr="001C7280" w:rsidRDefault="00F4450D" w:rsidP="00A83FAC">
            <w:pPr>
              <w:pStyle w:val="Normal1"/>
              <w:contextualSpacing w:val="0"/>
              <w:rPr>
                <w:rFonts w:ascii="Calibri" w:eastAsia="Calibri" w:hAnsi="Calibri" w:cs="Calibri"/>
                <w:b/>
                <w:sz w:val="20"/>
              </w:rPr>
            </w:pPr>
            <w:r w:rsidRPr="001C7280">
              <w:rPr>
                <w:rFonts w:ascii="Calibri" w:eastAsia="Calibri" w:hAnsi="Calibri" w:cs="Calibri"/>
                <w:b/>
                <w:sz w:val="20"/>
              </w:rPr>
              <w:t xml:space="preserve">ASSESSMENT TASK </w:t>
            </w:r>
            <w:r w:rsidR="00823669">
              <w:rPr>
                <w:rFonts w:ascii="Calibri" w:eastAsia="Calibri" w:hAnsi="Calibri" w:cs="Calibri"/>
                <w:b/>
                <w:sz w:val="20"/>
              </w:rPr>
              <w:t>2</w:t>
            </w:r>
          </w:p>
          <w:p w14:paraId="2C7C90C9" w14:textId="77777777" w:rsidR="00F4450D" w:rsidRDefault="00F4450D" w:rsidP="00A83FAC">
            <w:pPr>
              <w:pStyle w:val="Normal1"/>
              <w:contextualSpacing w:val="0"/>
              <w:rPr>
                <w:rFonts w:ascii="Calibri" w:eastAsia="Calibri" w:hAnsi="Calibri" w:cs="Calibri"/>
                <w:b/>
                <w:sz w:val="20"/>
              </w:rPr>
            </w:pPr>
            <w:r>
              <w:rPr>
                <w:rFonts w:ascii="Calibri" w:eastAsia="Calibri" w:hAnsi="Calibri" w:cs="Calibri"/>
                <w:b/>
                <w:sz w:val="20"/>
              </w:rPr>
              <w:t>Title of Assessment</w:t>
            </w:r>
          </w:p>
          <w:p w14:paraId="41CB409E" w14:textId="5AEC78C0" w:rsidR="00F4450D" w:rsidRPr="007220A6" w:rsidRDefault="00F4450D" w:rsidP="00A83FAC">
            <w:pPr>
              <w:pStyle w:val="Normal1"/>
              <w:contextualSpacing w:val="0"/>
              <w:rPr>
                <w:rFonts w:ascii="Calibri" w:eastAsia="Calibri" w:hAnsi="Calibri" w:cs="Calibri"/>
                <w:bCs/>
                <w:sz w:val="20"/>
              </w:rPr>
            </w:pPr>
            <w:r>
              <w:rPr>
                <w:rFonts w:ascii="Calibri" w:eastAsia="Calibri" w:hAnsi="Calibri" w:cs="Calibri"/>
                <w:bCs/>
                <w:sz w:val="20"/>
              </w:rPr>
              <w:t>Short Paper</w:t>
            </w:r>
            <w:r w:rsidR="00823669">
              <w:rPr>
                <w:rFonts w:ascii="Calibri" w:eastAsia="Calibri" w:hAnsi="Calibri" w:cs="Calibri"/>
                <w:bCs/>
                <w:sz w:val="20"/>
              </w:rPr>
              <w:t xml:space="preserve"> 2</w:t>
            </w:r>
          </w:p>
          <w:p w14:paraId="2D7ABFD2" w14:textId="77777777" w:rsidR="00F4450D" w:rsidRPr="007220A6" w:rsidRDefault="00F4450D" w:rsidP="00A83FAC">
            <w:pPr>
              <w:pStyle w:val="Normal1"/>
              <w:contextualSpacing w:val="0"/>
              <w:rPr>
                <w:bCs/>
              </w:rPr>
            </w:pPr>
            <w:r>
              <w:rPr>
                <w:rFonts w:ascii="Calibri" w:eastAsia="Calibri" w:hAnsi="Calibri" w:cs="Calibri"/>
                <w:bCs/>
                <w:sz w:val="20"/>
              </w:rPr>
              <w:t>20</w:t>
            </w:r>
            <w:r w:rsidRPr="007220A6">
              <w:rPr>
                <w:rFonts w:ascii="Calibri" w:eastAsia="Calibri" w:hAnsi="Calibri" w:cs="Calibri"/>
                <w:bCs/>
                <w:sz w:val="20"/>
              </w:rPr>
              <w:t>%</w:t>
            </w:r>
          </w:p>
          <w:p w14:paraId="591DADA2" w14:textId="225A3A91" w:rsidR="00F4450D" w:rsidRPr="00F5064C" w:rsidRDefault="00F4450D" w:rsidP="00A83FAC">
            <w:pPr>
              <w:pStyle w:val="Normal1"/>
              <w:rPr>
                <w:rFonts w:asciiTheme="minorHAnsi" w:eastAsia="Calibri" w:hAnsiTheme="minorHAnsi" w:cstheme="minorHAnsi"/>
                <w:sz w:val="20"/>
              </w:rPr>
            </w:pPr>
            <w:r>
              <w:rPr>
                <w:rFonts w:ascii="Calibri" w:eastAsia="Calibri" w:hAnsi="Calibri" w:cs="Calibri"/>
                <w:i/>
                <w:sz w:val="20"/>
              </w:rPr>
              <w:t xml:space="preserve">Due:  </w:t>
            </w:r>
            <w:r w:rsidR="00823669">
              <w:rPr>
                <w:rFonts w:ascii="Calibri" w:eastAsia="Calibri" w:hAnsi="Calibri" w:cs="Calibri"/>
                <w:iCs/>
                <w:sz w:val="20"/>
              </w:rPr>
              <w:t>Saturday,</w:t>
            </w:r>
            <w:r w:rsidR="00823669" w:rsidRPr="00643BBA">
              <w:rPr>
                <w:rFonts w:ascii="Calibri" w:eastAsia="Calibri" w:hAnsi="Calibri" w:cs="Calibri"/>
                <w:iCs/>
                <w:sz w:val="20"/>
              </w:rPr>
              <w:t xml:space="preserve"> 1</w:t>
            </w:r>
            <w:r w:rsidR="00823669">
              <w:rPr>
                <w:rFonts w:ascii="Calibri" w:eastAsia="Calibri" w:hAnsi="Calibri" w:cs="Calibri"/>
                <w:iCs/>
                <w:sz w:val="20"/>
              </w:rPr>
              <w:t>2</w:t>
            </w:r>
            <w:r w:rsidR="00823669" w:rsidRPr="00643BBA">
              <w:rPr>
                <w:rFonts w:ascii="Calibri" w:eastAsia="Calibri" w:hAnsi="Calibri" w:cs="Calibri"/>
                <w:iCs/>
                <w:sz w:val="20"/>
              </w:rPr>
              <w:t xml:space="preserve"> April</w:t>
            </w:r>
            <w:r w:rsidR="00823669">
              <w:rPr>
                <w:rFonts w:asciiTheme="minorHAnsi" w:eastAsia="Calibri" w:hAnsiTheme="minorHAnsi" w:cstheme="minorHAnsi"/>
                <w:sz w:val="20"/>
              </w:rPr>
              <w:t xml:space="preserve">  </w:t>
            </w:r>
            <w:r w:rsidR="00823669" w:rsidRPr="00134CDD">
              <w:rPr>
                <w:rFonts w:asciiTheme="minorHAnsi" w:eastAsia="Calibri" w:hAnsiTheme="minorHAnsi" w:cstheme="minorHAnsi"/>
                <w:iCs/>
                <w:sz w:val="20"/>
              </w:rPr>
              <w:t>by 23:59 (AEST)</w:t>
            </w:r>
          </w:p>
          <w:p w14:paraId="629B1197" w14:textId="77777777" w:rsidR="00F4450D" w:rsidRPr="001C7280" w:rsidRDefault="00F4450D" w:rsidP="00A83FAC">
            <w:pPr>
              <w:pStyle w:val="Normal1"/>
              <w:rPr>
                <w:b/>
              </w:rPr>
            </w:pPr>
            <w:r>
              <w:rPr>
                <w:rFonts w:ascii="Calibri" w:eastAsia="Calibri" w:hAnsi="Calibri" w:cs="Calibri"/>
                <w:i/>
                <w:sz w:val="20"/>
              </w:rPr>
              <w:t>1000 words</w:t>
            </w:r>
          </w:p>
        </w:tc>
      </w:tr>
      <w:tr w:rsidR="00F4450D" w:rsidRPr="00BE298C" w14:paraId="4D7A7E3F" w14:textId="77777777" w:rsidTr="00A83FAC">
        <w:tc>
          <w:tcPr>
            <w:tcW w:w="10350" w:type="dxa"/>
            <w:tcMar>
              <w:top w:w="100" w:type="dxa"/>
              <w:left w:w="100" w:type="dxa"/>
              <w:bottom w:w="100" w:type="dxa"/>
              <w:right w:w="100" w:type="dxa"/>
            </w:tcMar>
            <w:vAlign w:val="center"/>
          </w:tcPr>
          <w:p w14:paraId="55A738F8" w14:textId="77777777" w:rsidR="00F4450D" w:rsidRPr="00BE298C" w:rsidRDefault="00F4450D" w:rsidP="00A83FAC">
            <w:pPr>
              <w:pStyle w:val="Normal1"/>
              <w:tabs>
                <w:tab w:val="left" w:pos="284"/>
              </w:tabs>
              <w:spacing w:before="60" w:after="60"/>
              <w:contextualSpacing w:val="0"/>
              <w:rPr>
                <w:rFonts w:asciiTheme="minorHAnsi" w:eastAsia="Calibri" w:hAnsiTheme="minorHAnsi" w:cstheme="minorHAnsi"/>
                <w:b/>
                <w:color w:val="auto"/>
                <w:sz w:val="20"/>
              </w:rPr>
            </w:pPr>
            <w:r w:rsidRPr="00BE298C">
              <w:rPr>
                <w:rFonts w:asciiTheme="minorHAnsi" w:eastAsia="Calibri" w:hAnsiTheme="minorHAnsi" w:cstheme="minorHAnsi"/>
                <w:b/>
                <w:color w:val="auto"/>
                <w:sz w:val="20"/>
              </w:rPr>
              <w:t>Instructions</w:t>
            </w:r>
          </w:p>
          <w:p w14:paraId="645CBDE9" w14:textId="511FA801" w:rsidR="00F4450D" w:rsidRPr="00AC1C75" w:rsidRDefault="00823669" w:rsidP="00AC1C75">
            <w:pPr>
              <w:spacing w:before="60" w:after="60" w:line="240" w:lineRule="auto"/>
              <w:jc w:val="both"/>
              <w:rPr>
                <w:rFonts w:asciiTheme="minorHAnsi" w:hAnsiTheme="minorHAnsi" w:cstheme="minorHAnsi"/>
                <w:sz w:val="20"/>
              </w:rPr>
            </w:pPr>
            <w:r w:rsidRPr="00823669">
              <w:rPr>
                <w:rFonts w:asciiTheme="minorHAnsi" w:hAnsiTheme="minorHAnsi" w:cstheme="minorHAnsi"/>
                <w:sz w:val="20"/>
              </w:rPr>
              <w:t xml:space="preserve">“Can patristic allegorical interpretation still be of use to us today? This is a weighty question, since by definition ‘allegorizing’ may seem to imply misinterpretation of the biblical text. The etymology of the term ‘allegory’ speaks for itself: </w:t>
            </w:r>
            <w:proofErr w:type="spellStart"/>
            <w:r w:rsidRPr="00823669">
              <w:rPr>
                <w:rFonts w:asciiTheme="minorHAnsi" w:hAnsiTheme="minorHAnsi" w:cstheme="minorHAnsi"/>
                <w:i/>
                <w:iCs/>
                <w:sz w:val="20"/>
              </w:rPr>
              <w:t>allos</w:t>
            </w:r>
            <w:proofErr w:type="spellEnd"/>
            <w:r w:rsidRPr="00823669">
              <w:rPr>
                <w:rFonts w:asciiTheme="minorHAnsi" w:hAnsiTheme="minorHAnsi" w:cstheme="minorHAnsi"/>
                <w:sz w:val="20"/>
              </w:rPr>
              <w:t xml:space="preserve"> (other) and </w:t>
            </w:r>
            <w:proofErr w:type="spellStart"/>
            <w:r w:rsidRPr="00823669">
              <w:rPr>
                <w:rFonts w:asciiTheme="minorHAnsi" w:hAnsiTheme="minorHAnsi" w:cstheme="minorHAnsi"/>
                <w:i/>
                <w:iCs/>
                <w:sz w:val="20"/>
              </w:rPr>
              <w:t>agoreuein</w:t>
            </w:r>
            <w:proofErr w:type="spellEnd"/>
            <w:r w:rsidRPr="00823669">
              <w:rPr>
                <w:rFonts w:asciiTheme="minorHAnsi" w:hAnsiTheme="minorHAnsi" w:cstheme="minorHAnsi"/>
                <w:sz w:val="20"/>
              </w:rPr>
              <w:t xml:space="preserve"> (to speak); hence, ‘to speak other’—other, that is, than what the words themselves appear to say. By what right would one ‘speak other’ than what the words themselves convey? And how does such a practice of allegorizing not turn into an arbitrary imposition of our own preconceived notions onto the biblical text?” (Hans Boersma, </w:t>
            </w:r>
            <w:r w:rsidRPr="00823669">
              <w:rPr>
                <w:rFonts w:asciiTheme="minorHAnsi" w:hAnsiTheme="minorHAnsi" w:cstheme="minorHAnsi"/>
                <w:i/>
                <w:iCs/>
                <w:sz w:val="20"/>
              </w:rPr>
              <w:t>Scripture as Real Presence</w:t>
            </w:r>
            <w:r w:rsidRPr="00823669">
              <w:rPr>
                <w:rFonts w:asciiTheme="minorHAnsi" w:hAnsiTheme="minorHAnsi" w:cstheme="minorHAnsi"/>
                <w:sz w:val="20"/>
              </w:rPr>
              <w:t xml:space="preserve">, 81). Discuss, specifically with reference to Boersma’s </w:t>
            </w:r>
            <w:r>
              <w:rPr>
                <w:rFonts w:asciiTheme="minorHAnsi" w:hAnsiTheme="minorHAnsi" w:cstheme="minorHAnsi"/>
                <w:sz w:val="20"/>
              </w:rPr>
              <w:t>treatment</w:t>
            </w:r>
            <w:r w:rsidRPr="00823669">
              <w:rPr>
                <w:rFonts w:asciiTheme="minorHAnsi" w:hAnsiTheme="minorHAnsi" w:cstheme="minorHAnsi"/>
                <w:sz w:val="20"/>
              </w:rPr>
              <w:t xml:space="preserve"> of allegorical interpretation, and the overall argument of </w:t>
            </w:r>
            <w:r w:rsidRPr="00823669">
              <w:rPr>
                <w:rFonts w:asciiTheme="minorHAnsi" w:hAnsiTheme="minorHAnsi" w:cstheme="minorHAnsi"/>
                <w:i/>
                <w:iCs/>
                <w:sz w:val="20"/>
              </w:rPr>
              <w:t>Scripture as Real Presence</w:t>
            </w:r>
            <w:r w:rsidRPr="00823669">
              <w:rPr>
                <w:rFonts w:asciiTheme="minorHAnsi" w:hAnsiTheme="minorHAnsi" w:cstheme="minorHAnsi"/>
                <w:sz w:val="20"/>
              </w:rPr>
              <w:t xml:space="preserve">.   </w:t>
            </w:r>
            <w:r w:rsidR="00811A31">
              <w:rPr>
                <w:rFonts w:asciiTheme="minorHAnsi" w:hAnsiTheme="minorHAnsi" w:cstheme="minorHAnsi"/>
                <w:sz w:val="20"/>
              </w:rPr>
              <w:t>Students need to show that they have critically engaged with Boersma’s presentation by refencing related literature (at least six items).</w:t>
            </w:r>
            <w:r w:rsidRPr="00823669">
              <w:rPr>
                <w:rFonts w:asciiTheme="minorHAnsi" w:hAnsiTheme="minorHAnsi" w:cstheme="minorHAnsi"/>
                <w:sz w:val="20"/>
              </w:rPr>
              <w:t xml:space="preserve">                                            </w:t>
            </w:r>
          </w:p>
          <w:p w14:paraId="54EE7906" w14:textId="77777777" w:rsidR="00F4450D" w:rsidRPr="00C85E54" w:rsidRDefault="00F4450D" w:rsidP="00A83FAC">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7DBCC264" w14:textId="368F7ECC" w:rsidR="00F4450D" w:rsidRPr="00AC1C75" w:rsidRDefault="00F4450D" w:rsidP="00AC1C75">
            <w:pPr>
              <w:pStyle w:val="Responses-Singleline"/>
              <w:tabs>
                <w:tab w:val="clear" w:pos="284"/>
              </w:tabs>
              <w:rPr>
                <w:rFonts w:asciiTheme="minorHAnsi" w:hAnsiTheme="minorHAnsi" w:cstheme="minorHAnsi"/>
                <w:color w:val="auto"/>
                <w:sz w:val="20"/>
              </w:rPr>
            </w:pPr>
            <w:r>
              <w:rPr>
                <w:rFonts w:asciiTheme="minorHAnsi" w:hAnsiTheme="minorHAnsi" w:cstheme="minorHAnsi"/>
                <w:color w:val="auto"/>
                <w:sz w:val="20"/>
              </w:rPr>
              <w:t xml:space="preserve">This assessment requires the student to engage critically </w:t>
            </w:r>
            <w:r w:rsidR="0022552D">
              <w:rPr>
                <w:rFonts w:asciiTheme="minorHAnsi" w:hAnsiTheme="minorHAnsi" w:cstheme="minorHAnsi"/>
                <w:color w:val="auto"/>
                <w:sz w:val="20"/>
              </w:rPr>
              <w:t xml:space="preserve">and in-depth with an important hermeneutical study and to reflect on the various ways in which a particular interpretative stance might be </w:t>
            </w:r>
            <w:r w:rsidR="00AC1C75">
              <w:rPr>
                <w:rFonts w:asciiTheme="minorHAnsi" w:hAnsiTheme="minorHAnsi" w:cstheme="minorHAnsi"/>
                <w:color w:val="auto"/>
                <w:sz w:val="20"/>
              </w:rPr>
              <w:t xml:space="preserve">utilised. </w:t>
            </w:r>
          </w:p>
        </w:tc>
      </w:tr>
      <w:tr w:rsidR="00665EC3" w:rsidRPr="001C7280" w14:paraId="18909CAB" w14:textId="77777777" w:rsidTr="002C145D">
        <w:tc>
          <w:tcPr>
            <w:tcW w:w="10350" w:type="dxa"/>
            <w:shd w:val="clear" w:color="auto" w:fill="D9D9D9"/>
            <w:tcMar>
              <w:top w:w="100" w:type="dxa"/>
              <w:left w:w="100" w:type="dxa"/>
              <w:bottom w:w="100" w:type="dxa"/>
              <w:right w:w="100" w:type="dxa"/>
            </w:tcMar>
          </w:tcPr>
          <w:p w14:paraId="2422A52C" w14:textId="719BE5D7" w:rsidR="00665EC3" w:rsidRPr="001C7280" w:rsidRDefault="00665EC3" w:rsidP="002C145D">
            <w:pPr>
              <w:pStyle w:val="Normal1"/>
              <w:contextualSpacing w:val="0"/>
              <w:rPr>
                <w:rFonts w:ascii="Calibri" w:eastAsia="Calibri" w:hAnsi="Calibri" w:cs="Calibri"/>
                <w:b/>
                <w:sz w:val="20"/>
              </w:rPr>
            </w:pPr>
            <w:r w:rsidRPr="001C7280">
              <w:rPr>
                <w:rFonts w:ascii="Calibri" w:eastAsia="Calibri" w:hAnsi="Calibri" w:cs="Calibri"/>
                <w:b/>
                <w:sz w:val="20"/>
              </w:rPr>
              <w:t xml:space="preserve">ASSESSMENT TASK </w:t>
            </w:r>
            <w:r w:rsidR="007D62D3">
              <w:rPr>
                <w:rFonts w:ascii="Calibri" w:eastAsia="Calibri" w:hAnsi="Calibri" w:cs="Calibri"/>
                <w:b/>
                <w:sz w:val="20"/>
              </w:rPr>
              <w:t>3</w:t>
            </w:r>
          </w:p>
          <w:p w14:paraId="60275EB3" w14:textId="77777777" w:rsidR="00665EC3" w:rsidRPr="001C7280" w:rsidRDefault="00665EC3" w:rsidP="002C145D">
            <w:pPr>
              <w:pStyle w:val="Normal1"/>
              <w:contextualSpacing w:val="0"/>
              <w:rPr>
                <w:rFonts w:ascii="Calibri" w:eastAsia="Calibri" w:hAnsi="Calibri" w:cs="Calibri"/>
                <w:b/>
                <w:sz w:val="20"/>
              </w:rPr>
            </w:pPr>
            <w:r w:rsidRPr="00A63D9A">
              <w:rPr>
                <w:rFonts w:ascii="Calibri" w:eastAsia="Calibri" w:hAnsi="Calibri" w:cs="Calibri"/>
                <w:bCs/>
                <w:sz w:val="20"/>
              </w:rPr>
              <w:t>M</w:t>
            </w:r>
            <w:r>
              <w:rPr>
                <w:rFonts w:ascii="Calibri" w:eastAsia="Calibri" w:hAnsi="Calibri" w:cs="Calibri"/>
                <w:bCs/>
                <w:sz w:val="20"/>
              </w:rPr>
              <w:t>ultimedia Presentation</w:t>
            </w:r>
          </w:p>
          <w:p w14:paraId="6168F16F" w14:textId="46E002C6" w:rsidR="00665EC3" w:rsidRPr="001D2E8C" w:rsidRDefault="00ED60B2" w:rsidP="002C145D">
            <w:pPr>
              <w:pStyle w:val="Normal1"/>
              <w:contextualSpacing w:val="0"/>
              <w:rPr>
                <w:rFonts w:ascii="Calibri" w:eastAsia="Calibri" w:hAnsi="Calibri" w:cs="Calibri"/>
                <w:bCs/>
                <w:sz w:val="20"/>
              </w:rPr>
            </w:pPr>
            <w:r>
              <w:rPr>
                <w:rFonts w:ascii="Calibri" w:eastAsia="Calibri" w:hAnsi="Calibri" w:cs="Calibri"/>
                <w:bCs/>
                <w:sz w:val="20"/>
              </w:rPr>
              <w:t>2</w:t>
            </w:r>
            <w:r w:rsidR="00665EC3">
              <w:rPr>
                <w:rFonts w:ascii="Calibri" w:eastAsia="Calibri" w:hAnsi="Calibri" w:cs="Calibri"/>
                <w:bCs/>
                <w:sz w:val="20"/>
              </w:rPr>
              <w:t>0</w:t>
            </w:r>
            <w:r w:rsidR="00665EC3" w:rsidRPr="001D2E8C">
              <w:rPr>
                <w:rFonts w:ascii="Calibri" w:eastAsia="Calibri" w:hAnsi="Calibri" w:cs="Calibri"/>
                <w:bCs/>
                <w:sz w:val="20"/>
              </w:rPr>
              <w:t>%</w:t>
            </w:r>
          </w:p>
          <w:p w14:paraId="12032B8F" w14:textId="2E7642A3" w:rsidR="00665EC3" w:rsidRPr="00B66956" w:rsidRDefault="00665EC3" w:rsidP="002C145D">
            <w:pPr>
              <w:pStyle w:val="Normal1"/>
              <w:contextualSpacing w:val="0"/>
              <w:rPr>
                <w:rFonts w:ascii="Calibri" w:eastAsia="Calibri" w:hAnsi="Calibri" w:cs="Calibri"/>
                <w:iCs/>
                <w:sz w:val="20"/>
              </w:rPr>
            </w:pPr>
            <w:r w:rsidRPr="00627596">
              <w:rPr>
                <w:rFonts w:ascii="Calibri" w:eastAsia="Calibri" w:hAnsi="Calibri" w:cs="Calibri"/>
                <w:i/>
                <w:sz w:val="20"/>
              </w:rPr>
              <w:t xml:space="preserve">Due: </w:t>
            </w:r>
            <w:r w:rsidR="00B66956" w:rsidRPr="00B66956">
              <w:rPr>
                <w:rFonts w:ascii="Calibri" w:eastAsia="Calibri" w:hAnsi="Calibri" w:cs="Calibri"/>
                <w:iCs/>
                <w:sz w:val="20"/>
              </w:rPr>
              <w:t xml:space="preserve">Tuesday, </w:t>
            </w:r>
            <w:r w:rsidR="005643BC">
              <w:rPr>
                <w:rFonts w:ascii="Calibri" w:eastAsia="Calibri" w:hAnsi="Calibri" w:cs="Calibri"/>
                <w:iCs/>
                <w:sz w:val="20"/>
              </w:rPr>
              <w:t>6 May</w:t>
            </w:r>
            <w:r w:rsidRPr="00B66956">
              <w:rPr>
                <w:rFonts w:ascii="Calibri" w:eastAsia="Calibri" w:hAnsi="Calibri" w:cs="Calibri"/>
                <w:iCs/>
                <w:sz w:val="20"/>
              </w:rPr>
              <w:t xml:space="preserve"> </w:t>
            </w:r>
            <w:r w:rsidRPr="00B66956">
              <w:rPr>
                <w:rFonts w:asciiTheme="minorHAnsi" w:eastAsia="Calibri" w:hAnsiTheme="minorHAnsi" w:cstheme="minorHAnsi"/>
                <w:iCs/>
                <w:sz w:val="20"/>
              </w:rPr>
              <w:t>by 23:59 (AEST)</w:t>
            </w:r>
          </w:p>
          <w:p w14:paraId="1EAAC692" w14:textId="51037FBA" w:rsidR="00665EC3" w:rsidRPr="001C7280" w:rsidRDefault="00665EC3" w:rsidP="002C145D">
            <w:pPr>
              <w:pStyle w:val="Normal1"/>
              <w:contextualSpacing w:val="0"/>
              <w:rPr>
                <w:b/>
              </w:rPr>
            </w:pPr>
            <w:r w:rsidRPr="00627596">
              <w:rPr>
                <w:rFonts w:ascii="Calibri" w:eastAsia="Calibri" w:hAnsi="Calibri" w:cs="Calibri"/>
                <w:i/>
                <w:sz w:val="20"/>
              </w:rPr>
              <w:t xml:space="preserve"> </w:t>
            </w:r>
            <w:r>
              <w:rPr>
                <w:rFonts w:ascii="Calibri" w:eastAsia="Calibri" w:hAnsi="Calibri" w:cs="Calibri"/>
                <w:iCs/>
                <w:sz w:val="20"/>
              </w:rPr>
              <w:t>1</w:t>
            </w:r>
            <w:r w:rsidR="00ED60B2">
              <w:rPr>
                <w:rFonts w:ascii="Calibri" w:eastAsia="Calibri" w:hAnsi="Calibri" w:cs="Calibri"/>
                <w:iCs/>
                <w:sz w:val="20"/>
              </w:rPr>
              <w:t>0</w:t>
            </w:r>
            <w:r>
              <w:rPr>
                <w:rFonts w:ascii="Calibri" w:eastAsia="Calibri" w:hAnsi="Calibri" w:cs="Calibri"/>
                <w:iCs/>
                <w:sz w:val="20"/>
              </w:rPr>
              <w:t>00</w:t>
            </w:r>
            <w:r>
              <w:rPr>
                <w:rFonts w:ascii="Calibri" w:eastAsia="Calibri" w:hAnsi="Calibri" w:cs="Calibri"/>
                <w:i/>
                <w:sz w:val="20"/>
              </w:rPr>
              <w:t xml:space="preserve"> </w:t>
            </w:r>
            <w:r w:rsidRPr="00627596">
              <w:rPr>
                <w:rFonts w:ascii="Calibri" w:eastAsia="Calibri" w:hAnsi="Calibri" w:cs="Calibri"/>
                <w:i/>
                <w:sz w:val="20"/>
              </w:rPr>
              <w:t>words</w:t>
            </w:r>
            <w:r>
              <w:rPr>
                <w:rFonts w:ascii="Calibri" w:eastAsia="Calibri" w:hAnsi="Calibri" w:cs="Calibri"/>
                <w:i/>
                <w:sz w:val="20"/>
              </w:rPr>
              <w:t xml:space="preserve"> (equivalent)</w:t>
            </w:r>
          </w:p>
        </w:tc>
      </w:tr>
      <w:tr w:rsidR="00665EC3" w14:paraId="78CC3F17" w14:textId="77777777" w:rsidTr="002C145D">
        <w:tc>
          <w:tcPr>
            <w:tcW w:w="10350" w:type="dxa"/>
            <w:tcMar>
              <w:top w:w="100" w:type="dxa"/>
              <w:left w:w="100" w:type="dxa"/>
              <w:bottom w:w="100" w:type="dxa"/>
              <w:right w:w="100" w:type="dxa"/>
            </w:tcMar>
            <w:vAlign w:val="center"/>
          </w:tcPr>
          <w:p w14:paraId="7ED7067D" w14:textId="2DA965E2" w:rsidR="00665EC3" w:rsidRPr="005C2F26" w:rsidRDefault="00665EC3" w:rsidP="002C145D">
            <w:pPr>
              <w:pStyle w:val="Normal1"/>
              <w:tabs>
                <w:tab w:val="left" w:pos="284"/>
              </w:tabs>
              <w:spacing w:before="60" w:after="60" w:line="240" w:lineRule="auto"/>
              <w:contextualSpacing w:val="0"/>
              <w:rPr>
                <w:rFonts w:asciiTheme="minorHAnsi" w:eastAsia="Calibri" w:hAnsiTheme="minorHAnsi" w:cstheme="minorHAnsi"/>
                <w:b/>
                <w:color w:val="auto"/>
                <w:sz w:val="20"/>
              </w:rPr>
            </w:pPr>
            <w:r w:rsidRPr="005C2F26">
              <w:rPr>
                <w:rFonts w:asciiTheme="minorHAnsi" w:eastAsia="Calibri" w:hAnsiTheme="minorHAnsi" w:cstheme="minorHAnsi"/>
                <w:b/>
                <w:color w:val="auto"/>
                <w:sz w:val="20"/>
              </w:rPr>
              <w:t>Instructions</w:t>
            </w:r>
          </w:p>
          <w:p w14:paraId="7EEAC8E8" w14:textId="77777777" w:rsidR="00665EC3" w:rsidRDefault="00665EC3" w:rsidP="002C145D">
            <w:pPr>
              <w:spacing w:before="60" w:after="60" w:line="240" w:lineRule="auto"/>
              <w:jc w:val="both"/>
              <w:rPr>
                <w:rFonts w:asciiTheme="minorHAnsi" w:hAnsiTheme="minorHAnsi" w:cstheme="minorHAnsi"/>
                <w:color w:val="auto"/>
                <w:sz w:val="20"/>
              </w:rPr>
            </w:pPr>
            <w:r w:rsidRPr="007B2A6A">
              <w:rPr>
                <w:rFonts w:asciiTheme="minorHAnsi" w:hAnsiTheme="minorHAnsi" w:cstheme="minorHAnsi"/>
                <w:color w:val="auto"/>
                <w:sz w:val="20"/>
              </w:rPr>
              <w:t>Create a media presentation (e.g. slide show, video</w:t>
            </w:r>
            <w:r>
              <w:rPr>
                <w:rFonts w:asciiTheme="minorHAnsi" w:hAnsiTheme="minorHAnsi" w:cstheme="minorHAnsi"/>
                <w:color w:val="auto"/>
                <w:sz w:val="20"/>
              </w:rPr>
              <w:t>, etc; or a blend of technologies</w:t>
            </w:r>
            <w:r w:rsidRPr="007B2A6A">
              <w:rPr>
                <w:rFonts w:asciiTheme="minorHAnsi" w:hAnsiTheme="minorHAnsi" w:cstheme="minorHAnsi"/>
                <w:color w:val="auto"/>
                <w:sz w:val="20"/>
              </w:rPr>
              <w:t>) explaining a key New Testament theme as it is presented throughout the NT canon.</w:t>
            </w:r>
          </w:p>
          <w:p w14:paraId="1A20D65C" w14:textId="4EF6C520" w:rsidR="00B66956" w:rsidRPr="007B2A6A" w:rsidRDefault="00B66956" w:rsidP="002C145D">
            <w:pPr>
              <w:spacing w:before="60" w:after="60" w:line="240" w:lineRule="auto"/>
              <w:jc w:val="both"/>
              <w:rPr>
                <w:rFonts w:asciiTheme="minorHAnsi" w:hAnsiTheme="minorHAnsi" w:cstheme="minorHAnsi"/>
                <w:color w:val="auto"/>
                <w:sz w:val="20"/>
              </w:rPr>
            </w:pPr>
            <w:r>
              <w:rPr>
                <w:rFonts w:asciiTheme="minorHAnsi" w:hAnsiTheme="minorHAnsi" w:cstheme="minorHAnsi"/>
                <w:color w:val="auto"/>
                <w:sz w:val="20"/>
              </w:rPr>
              <w:t xml:space="preserve">Students will make their presentations </w:t>
            </w:r>
            <w:r w:rsidR="006764A6">
              <w:rPr>
                <w:rFonts w:asciiTheme="minorHAnsi" w:hAnsiTheme="minorHAnsi" w:cstheme="minorHAnsi"/>
                <w:color w:val="auto"/>
                <w:sz w:val="20"/>
              </w:rPr>
              <w:t xml:space="preserve">(MAX 10 minutes) </w:t>
            </w:r>
            <w:r>
              <w:rPr>
                <w:rFonts w:asciiTheme="minorHAnsi" w:hAnsiTheme="minorHAnsi" w:cstheme="minorHAnsi"/>
                <w:color w:val="auto"/>
                <w:sz w:val="20"/>
              </w:rPr>
              <w:t xml:space="preserve">during class time on </w:t>
            </w:r>
            <w:r w:rsidR="005643BC">
              <w:rPr>
                <w:rFonts w:asciiTheme="minorHAnsi" w:hAnsiTheme="minorHAnsi" w:cstheme="minorHAnsi"/>
                <w:color w:val="auto"/>
                <w:sz w:val="20"/>
              </w:rPr>
              <w:t>6 May</w:t>
            </w:r>
            <w:r>
              <w:rPr>
                <w:rFonts w:asciiTheme="minorHAnsi" w:hAnsiTheme="minorHAnsi" w:cstheme="minorHAnsi"/>
                <w:color w:val="auto"/>
                <w:sz w:val="20"/>
              </w:rPr>
              <w:t xml:space="preserve"> (Week </w:t>
            </w:r>
            <w:r w:rsidR="005643BC">
              <w:rPr>
                <w:rFonts w:asciiTheme="minorHAnsi" w:hAnsiTheme="minorHAnsi" w:cstheme="minorHAnsi"/>
                <w:color w:val="auto"/>
                <w:sz w:val="20"/>
              </w:rPr>
              <w:t>8</w:t>
            </w:r>
            <w:r>
              <w:rPr>
                <w:rFonts w:asciiTheme="minorHAnsi" w:hAnsiTheme="minorHAnsi" w:cstheme="minorHAnsi"/>
                <w:color w:val="auto"/>
                <w:sz w:val="20"/>
              </w:rPr>
              <w:t xml:space="preserve">) and have until 23:59 (AEST) on the same day to submit their media artifact online. </w:t>
            </w:r>
          </w:p>
        </w:tc>
      </w:tr>
      <w:tr w:rsidR="00665EC3" w14:paraId="4C775D30" w14:textId="77777777" w:rsidTr="002C145D">
        <w:tc>
          <w:tcPr>
            <w:tcW w:w="10350" w:type="dxa"/>
            <w:tcMar>
              <w:top w:w="100" w:type="dxa"/>
              <w:left w:w="100" w:type="dxa"/>
              <w:bottom w:w="100" w:type="dxa"/>
              <w:right w:w="100" w:type="dxa"/>
            </w:tcMar>
          </w:tcPr>
          <w:p w14:paraId="2DB6A1B8" w14:textId="4ED26AC2" w:rsidR="00C85E54" w:rsidRPr="00C85E54" w:rsidRDefault="00C85E54" w:rsidP="00C85E54">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6484BD2B" w14:textId="77777777" w:rsidR="00665EC3" w:rsidRDefault="00665EC3" w:rsidP="002C145D">
            <w:pPr>
              <w:pStyle w:val="Normal1"/>
              <w:rPr>
                <w:rFonts w:asciiTheme="minorHAnsi" w:hAnsiTheme="minorHAnsi" w:cstheme="minorHAnsi"/>
                <w:sz w:val="20"/>
              </w:rPr>
            </w:pPr>
            <w:r>
              <w:rPr>
                <w:rFonts w:asciiTheme="minorHAnsi" w:hAnsiTheme="minorHAnsi"/>
                <w:sz w:val="20"/>
              </w:rPr>
              <w:t>The assignment requires the student first to i</w:t>
            </w:r>
            <w:r w:rsidR="00ED60B2">
              <w:rPr>
                <w:rFonts w:asciiTheme="minorHAnsi" w:hAnsiTheme="minorHAnsi"/>
                <w:sz w:val="20"/>
              </w:rPr>
              <w:t>dentify</w:t>
            </w:r>
            <w:r>
              <w:rPr>
                <w:rFonts w:asciiTheme="minorHAnsi" w:hAnsiTheme="minorHAnsi"/>
                <w:sz w:val="20"/>
              </w:rPr>
              <w:t xml:space="preserve"> and understand the presentation of a NT theme across the varied genres of the NT canon, and then,  </w:t>
            </w:r>
            <w:r w:rsidRPr="00EC1452">
              <w:rPr>
                <w:rFonts w:asciiTheme="minorHAnsi" w:hAnsiTheme="minorHAnsi" w:cstheme="minorHAnsi"/>
                <w:sz w:val="20"/>
              </w:rPr>
              <w:t>utilising an appropriate methodology,</w:t>
            </w:r>
            <w:r>
              <w:rPr>
                <w:rFonts w:asciiTheme="minorHAnsi" w:hAnsiTheme="minorHAnsi" w:cstheme="minorHAnsi"/>
                <w:sz w:val="20"/>
              </w:rPr>
              <w:t xml:space="preserve"> </w:t>
            </w:r>
            <w:r w:rsidRPr="00EC1452">
              <w:rPr>
                <w:rFonts w:asciiTheme="minorHAnsi" w:hAnsiTheme="minorHAnsi" w:cstheme="minorHAnsi"/>
                <w:sz w:val="20"/>
              </w:rPr>
              <w:t>communicate their understanding to others</w:t>
            </w:r>
            <w:r>
              <w:rPr>
                <w:rFonts w:asciiTheme="minorHAnsi" w:hAnsiTheme="minorHAnsi" w:cstheme="minorHAnsi"/>
                <w:sz w:val="20"/>
              </w:rPr>
              <w:t>.</w:t>
            </w:r>
          </w:p>
          <w:p w14:paraId="04ABC37E" w14:textId="755869F3" w:rsidR="00811A31" w:rsidRPr="0047084B" w:rsidRDefault="00811A31" w:rsidP="002C145D">
            <w:pPr>
              <w:pStyle w:val="Normal1"/>
              <w:rPr>
                <w:rFonts w:asciiTheme="minorHAnsi" w:hAnsiTheme="minorHAnsi"/>
                <w:sz w:val="20"/>
              </w:rPr>
            </w:pPr>
          </w:p>
        </w:tc>
      </w:tr>
      <w:tr w:rsidR="00DF4341" w:rsidRPr="001C7280" w14:paraId="09819E28" w14:textId="77777777" w:rsidTr="00441872">
        <w:tc>
          <w:tcPr>
            <w:tcW w:w="10350" w:type="dxa"/>
            <w:shd w:val="clear" w:color="auto" w:fill="D9D9D9"/>
            <w:tcMar>
              <w:top w:w="100" w:type="dxa"/>
              <w:left w:w="100" w:type="dxa"/>
              <w:bottom w:w="100" w:type="dxa"/>
              <w:right w:w="100" w:type="dxa"/>
            </w:tcMar>
          </w:tcPr>
          <w:p w14:paraId="4EBE4479" w14:textId="5E8F89ED" w:rsidR="00DF4341" w:rsidRPr="001C7280" w:rsidRDefault="00DF4341" w:rsidP="00A35567">
            <w:pPr>
              <w:pStyle w:val="Normal1"/>
              <w:contextualSpacing w:val="0"/>
              <w:rPr>
                <w:rFonts w:ascii="Calibri" w:eastAsia="Calibri" w:hAnsi="Calibri" w:cs="Calibri"/>
                <w:b/>
                <w:sz w:val="20"/>
              </w:rPr>
            </w:pPr>
            <w:r w:rsidRPr="001C7280">
              <w:rPr>
                <w:rFonts w:ascii="Calibri" w:eastAsia="Calibri" w:hAnsi="Calibri" w:cs="Calibri"/>
                <w:b/>
                <w:sz w:val="20"/>
              </w:rPr>
              <w:lastRenderedPageBreak/>
              <w:t xml:space="preserve">ASSESSMENT TASK </w:t>
            </w:r>
            <w:r w:rsidR="00ED60B2">
              <w:rPr>
                <w:rFonts w:ascii="Calibri" w:eastAsia="Calibri" w:hAnsi="Calibri" w:cs="Calibri"/>
                <w:b/>
                <w:sz w:val="20"/>
              </w:rPr>
              <w:t>4</w:t>
            </w:r>
          </w:p>
          <w:p w14:paraId="76D54604" w14:textId="3E3240F2" w:rsidR="00134CDD" w:rsidRPr="00134CDD" w:rsidRDefault="00D546B3" w:rsidP="00134CDD">
            <w:pPr>
              <w:pStyle w:val="Normal1"/>
              <w:contextualSpacing w:val="0"/>
              <w:rPr>
                <w:rFonts w:ascii="Calibri" w:eastAsia="Calibri" w:hAnsi="Calibri" w:cs="Calibri"/>
                <w:bCs/>
                <w:sz w:val="20"/>
              </w:rPr>
            </w:pPr>
            <w:r>
              <w:rPr>
                <w:rFonts w:ascii="Calibri" w:eastAsia="Calibri" w:hAnsi="Calibri" w:cs="Calibri"/>
                <w:bCs/>
                <w:sz w:val="20"/>
              </w:rPr>
              <w:t>Research Essay</w:t>
            </w:r>
            <w:r w:rsidR="007D62D3">
              <w:rPr>
                <w:rFonts w:ascii="Calibri" w:eastAsia="Calibri" w:hAnsi="Calibri" w:cs="Calibri"/>
                <w:bCs/>
                <w:sz w:val="20"/>
              </w:rPr>
              <w:t xml:space="preserve"> &amp; Annotated Bibliography</w:t>
            </w:r>
          </w:p>
          <w:p w14:paraId="1800B141" w14:textId="0E33DD94" w:rsidR="00DF4341" w:rsidRPr="00C91F57" w:rsidRDefault="00134CDD" w:rsidP="00A35567">
            <w:pPr>
              <w:pStyle w:val="Normal1"/>
              <w:contextualSpacing w:val="0"/>
              <w:rPr>
                <w:bCs/>
              </w:rPr>
            </w:pPr>
            <w:r>
              <w:rPr>
                <w:rFonts w:ascii="Calibri" w:eastAsia="Calibri" w:hAnsi="Calibri" w:cs="Calibri"/>
                <w:bCs/>
                <w:sz w:val="20"/>
              </w:rPr>
              <w:t>4</w:t>
            </w:r>
            <w:r w:rsidR="001D2E8C">
              <w:rPr>
                <w:rFonts w:ascii="Calibri" w:eastAsia="Calibri" w:hAnsi="Calibri" w:cs="Calibri"/>
                <w:bCs/>
                <w:sz w:val="20"/>
              </w:rPr>
              <w:t>0</w:t>
            </w:r>
            <w:r w:rsidR="00DF4341" w:rsidRPr="00C91F57">
              <w:rPr>
                <w:rFonts w:ascii="Calibri" w:eastAsia="Calibri" w:hAnsi="Calibri" w:cs="Calibri"/>
                <w:bCs/>
                <w:sz w:val="20"/>
              </w:rPr>
              <w:t>%</w:t>
            </w:r>
          </w:p>
          <w:p w14:paraId="6D9CCA60" w14:textId="25BA2DD8" w:rsidR="00DF4341" w:rsidRPr="00665EC3" w:rsidRDefault="00627596" w:rsidP="00C91F57">
            <w:pPr>
              <w:pStyle w:val="Normal1"/>
              <w:rPr>
                <w:rFonts w:asciiTheme="minorHAnsi" w:eastAsia="Calibri" w:hAnsiTheme="minorHAnsi" w:cstheme="minorHAnsi"/>
                <w:iCs/>
                <w:sz w:val="20"/>
              </w:rPr>
            </w:pPr>
            <w:r w:rsidRPr="00665EC3">
              <w:rPr>
                <w:rFonts w:ascii="Calibri" w:eastAsia="Calibri" w:hAnsi="Calibri" w:cs="Calibri"/>
                <w:iCs/>
                <w:sz w:val="20"/>
              </w:rPr>
              <w:t>Due:</w:t>
            </w:r>
            <w:r w:rsidR="008066A7" w:rsidRPr="00665EC3">
              <w:rPr>
                <w:rFonts w:ascii="Calibri" w:eastAsia="Calibri" w:hAnsi="Calibri" w:cs="Calibri"/>
                <w:iCs/>
                <w:sz w:val="20"/>
              </w:rPr>
              <w:t xml:space="preserve"> </w:t>
            </w:r>
            <w:r w:rsidR="00B66956">
              <w:rPr>
                <w:rFonts w:ascii="Calibri" w:eastAsia="Calibri" w:hAnsi="Calibri" w:cs="Calibri"/>
                <w:iCs/>
                <w:sz w:val="20"/>
              </w:rPr>
              <w:t xml:space="preserve">Monday </w:t>
            </w:r>
            <w:r w:rsidR="00665EC3">
              <w:rPr>
                <w:rFonts w:asciiTheme="minorHAnsi" w:eastAsia="Calibri" w:hAnsiTheme="minorHAnsi" w:cstheme="minorHAnsi"/>
                <w:iCs/>
                <w:sz w:val="20"/>
              </w:rPr>
              <w:t>2</w:t>
            </w:r>
            <w:r w:rsidR="00665EC3" w:rsidRPr="00665EC3">
              <w:rPr>
                <w:rFonts w:asciiTheme="minorHAnsi" w:eastAsia="Calibri" w:hAnsiTheme="minorHAnsi" w:cstheme="minorHAnsi"/>
                <w:iCs/>
                <w:sz w:val="20"/>
              </w:rPr>
              <w:t xml:space="preserve"> June</w:t>
            </w:r>
            <w:r w:rsidR="00C91F57" w:rsidRPr="00665EC3">
              <w:rPr>
                <w:rFonts w:asciiTheme="minorHAnsi" w:eastAsia="Calibri" w:hAnsiTheme="minorHAnsi" w:cstheme="minorHAnsi"/>
                <w:iCs/>
                <w:sz w:val="20"/>
              </w:rPr>
              <w:t xml:space="preserve"> by 23:59 (AEST)</w:t>
            </w:r>
          </w:p>
          <w:p w14:paraId="330CB4D2" w14:textId="173A24EE" w:rsidR="00627596" w:rsidRPr="001C7280" w:rsidRDefault="00ED60B2" w:rsidP="00A35567">
            <w:pPr>
              <w:pStyle w:val="Normal1"/>
              <w:contextualSpacing w:val="0"/>
              <w:rPr>
                <w:b/>
              </w:rPr>
            </w:pPr>
            <w:r>
              <w:rPr>
                <w:rFonts w:ascii="Calibri" w:eastAsia="Calibri" w:hAnsi="Calibri" w:cs="Calibri"/>
                <w:i/>
                <w:sz w:val="20"/>
              </w:rPr>
              <w:t>3</w:t>
            </w:r>
            <w:r w:rsidR="001D2E8C">
              <w:rPr>
                <w:rFonts w:ascii="Calibri" w:eastAsia="Calibri" w:hAnsi="Calibri" w:cs="Calibri"/>
                <w:i/>
                <w:sz w:val="20"/>
              </w:rPr>
              <w:t>000</w:t>
            </w:r>
            <w:r w:rsidR="00213EC6">
              <w:rPr>
                <w:rFonts w:ascii="Calibri" w:eastAsia="Calibri" w:hAnsi="Calibri" w:cs="Calibri"/>
                <w:i/>
                <w:sz w:val="20"/>
              </w:rPr>
              <w:t xml:space="preserve"> </w:t>
            </w:r>
            <w:r w:rsidR="00627596" w:rsidRPr="00627596">
              <w:rPr>
                <w:rFonts w:ascii="Calibri" w:eastAsia="Calibri" w:hAnsi="Calibri" w:cs="Calibri"/>
                <w:i/>
                <w:sz w:val="20"/>
              </w:rPr>
              <w:t>words</w:t>
            </w:r>
          </w:p>
        </w:tc>
      </w:tr>
      <w:tr w:rsidR="00DF4341" w14:paraId="0EAD700C" w14:textId="77777777" w:rsidTr="00441872">
        <w:tc>
          <w:tcPr>
            <w:tcW w:w="10350" w:type="dxa"/>
            <w:tcMar>
              <w:top w:w="100" w:type="dxa"/>
              <w:left w:w="100" w:type="dxa"/>
              <w:bottom w:w="100" w:type="dxa"/>
              <w:right w:w="100" w:type="dxa"/>
            </w:tcMar>
            <w:vAlign w:val="center"/>
          </w:tcPr>
          <w:p w14:paraId="14AAED90" w14:textId="35A0927A" w:rsidR="00ED60B2" w:rsidRPr="00540FD2" w:rsidRDefault="006B3383" w:rsidP="00540FD2">
            <w:pPr>
              <w:pStyle w:val="Normal1"/>
              <w:tabs>
                <w:tab w:val="left" w:pos="284"/>
              </w:tabs>
              <w:spacing w:before="60" w:after="60"/>
              <w:contextualSpacing w:val="0"/>
              <w:rPr>
                <w:rFonts w:asciiTheme="minorHAnsi" w:eastAsia="Calibri" w:hAnsiTheme="minorHAnsi" w:cstheme="minorHAnsi"/>
                <w:b/>
                <w:color w:val="auto"/>
                <w:sz w:val="20"/>
              </w:rPr>
            </w:pPr>
            <w:r w:rsidRPr="000A6679">
              <w:rPr>
                <w:rFonts w:asciiTheme="minorHAnsi" w:eastAsia="Calibri" w:hAnsiTheme="minorHAnsi" w:cstheme="minorHAnsi"/>
                <w:b/>
                <w:color w:val="auto"/>
                <w:sz w:val="20"/>
              </w:rPr>
              <w:t>I</w:t>
            </w:r>
            <w:r w:rsidR="00DF4341" w:rsidRPr="000A6679">
              <w:rPr>
                <w:rFonts w:asciiTheme="minorHAnsi" w:eastAsia="Calibri" w:hAnsiTheme="minorHAnsi" w:cstheme="minorHAnsi"/>
                <w:b/>
                <w:color w:val="auto"/>
                <w:sz w:val="20"/>
              </w:rPr>
              <w:t>nstructions</w:t>
            </w:r>
          </w:p>
          <w:p w14:paraId="7C685FD0" w14:textId="3B7D505C" w:rsidR="00ED60B2" w:rsidRPr="000A6679" w:rsidRDefault="00ED60B2" w:rsidP="00ED60B2">
            <w:pPr>
              <w:spacing w:before="60" w:after="60" w:line="240" w:lineRule="auto"/>
              <w:jc w:val="both"/>
              <w:rPr>
                <w:rFonts w:asciiTheme="minorHAnsi" w:hAnsiTheme="minorHAnsi" w:cstheme="minorHAnsi"/>
                <w:sz w:val="20"/>
              </w:rPr>
            </w:pPr>
            <w:r w:rsidRPr="00540FD2">
              <w:rPr>
                <w:rFonts w:asciiTheme="minorHAnsi" w:hAnsiTheme="minorHAnsi" w:cstheme="minorHAnsi"/>
                <w:b/>
                <w:bCs/>
                <w:sz w:val="20"/>
              </w:rPr>
              <w:t>Major Essay</w:t>
            </w:r>
            <w:r w:rsidRPr="000A6679">
              <w:rPr>
                <w:rFonts w:asciiTheme="minorHAnsi" w:hAnsiTheme="minorHAnsi" w:cstheme="minorHAnsi"/>
                <w:sz w:val="20"/>
              </w:rPr>
              <w:t xml:space="preserve">: </w:t>
            </w:r>
            <w:r w:rsidR="007D62D3" w:rsidRPr="000A6679">
              <w:rPr>
                <w:rFonts w:asciiTheme="minorHAnsi" w:hAnsiTheme="minorHAnsi" w:cstheme="minorHAnsi"/>
                <w:sz w:val="20"/>
              </w:rPr>
              <w:t>3</w:t>
            </w:r>
            <w:r w:rsidRPr="000A6679">
              <w:rPr>
                <w:rFonts w:asciiTheme="minorHAnsi" w:hAnsiTheme="minorHAnsi" w:cstheme="minorHAnsi"/>
                <w:sz w:val="20"/>
              </w:rPr>
              <w:t>000 words</w:t>
            </w:r>
            <w:r w:rsidR="007D62D3" w:rsidRPr="000A6679">
              <w:rPr>
                <w:rFonts w:asciiTheme="minorHAnsi" w:hAnsiTheme="minorHAnsi" w:cstheme="minorHAnsi"/>
                <w:sz w:val="20"/>
              </w:rPr>
              <w:t xml:space="preserve"> (inc. </w:t>
            </w:r>
            <w:r w:rsidR="000A6679" w:rsidRPr="000A6679">
              <w:rPr>
                <w:rFonts w:asciiTheme="minorHAnsi" w:hAnsiTheme="minorHAnsi" w:cstheme="minorHAnsi"/>
                <w:sz w:val="20"/>
              </w:rPr>
              <w:t>500-word</w:t>
            </w:r>
            <w:r w:rsidR="007D62D3" w:rsidRPr="000A6679">
              <w:rPr>
                <w:rFonts w:asciiTheme="minorHAnsi" w:hAnsiTheme="minorHAnsi" w:cstheme="minorHAnsi"/>
                <w:sz w:val="20"/>
              </w:rPr>
              <w:t xml:space="preserve"> Annotated Bibliography)</w:t>
            </w:r>
            <w:r w:rsidR="000A6679">
              <w:rPr>
                <w:rFonts w:asciiTheme="minorHAnsi" w:hAnsiTheme="minorHAnsi" w:cstheme="minorHAnsi"/>
                <w:sz w:val="20"/>
              </w:rPr>
              <w:t>.</w:t>
            </w:r>
          </w:p>
          <w:p w14:paraId="4B3098BC" w14:textId="204B6AED" w:rsidR="00ED60B2" w:rsidRPr="000A6679" w:rsidRDefault="00ED60B2" w:rsidP="007D62D3">
            <w:pPr>
              <w:spacing w:before="60" w:after="60" w:line="240" w:lineRule="auto"/>
              <w:jc w:val="both"/>
              <w:rPr>
                <w:rFonts w:asciiTheme="minorHAnsi" w:hAnsiTheme="minorHAnsi" w:cstheme="minorHAnsi"/>
                <w:sz w:val="20"/>
              </w:rPr>
            </w:pPr>
            <w:r w:rsidRPr="000A6679">
              <w:rPr>
                <w:rFonts w:asciiTheme="minorHAnsi" w:hAnsiTheme="minorHAnsi" w:cstheme="minorHAnsi"/>
                <w:sz w:val="20"/>
              </w:rPr>
              <w:t xml:space="preserve">For the major essay students will select (in consultation with the Lecturer) a passage from either the Gospels, Acts or the Pauline epistles and analyse and compare how it has been interpreted </w:t>
            </w:r>
            <w:r w:rsidR="007D62D3" w:rsidRPr="000A6679">
              <w:rPr>
                <w:rFonts w:asciiTheme="minorHAnsi" w:hAnsiTheme="minorHAnsi" w:cstheme="minorHAnsi"/>
                <w:sz w:val="20"/>
              </w:rPr>
              <w:t xml:space="preserve">by patristic commentators and by </w:t>
            </w:r>
            <w:r w:rsidR="007D62D3" w:rsidRPr="000A6679">
              <w:rPr>
                <w:rFonts w:asciiTheme="minorHAnsi" w:hAnsiTheme="minorHAnsi" w:cstheme="minorHAnsi"/>
                <w:sz w:val="20"/>
                <w:u w:val="single"/>
              </w:rPr>
              <w:t>two other</w:t>
            </w:r>
            <w:r w:rsidR="007D62D3" w:rsidRPr="000A6679">
              <w:rPr>
                <w:rFonts w:asciiTheme="minorHAnsi" w:hAnsiTheme="minorHAnsi" w:cstheme="minorHAnsi"/>
                <w:sz w:val="20"/>
              </w:rPr>
              <w:t xml:space="preserve"> </w:t>
            </w:r>
            <w:r w:rsidRPr="000A6679">
              <w:rPr>
                <w:rFonts w:asciiTheme="minorHAnsi" w:hAnsiTheme="minorHAnsi" w:cstheme="minorHAnsi"/>
                <w:sz w:val="20"/>
              </w:rPr>
              <w:t>hermeneutical perspectives</w:t>
            </w:r>
            <w:r w:rsidR="007D62D3" w:rsidRPr="000A6679">
              <w:rPr>
                <w:rFonts w:asciiTheme="minorHAnsi" w:hAnsiTheme="minorHAnsi" w:cstheme="minorHAnsi"/>
                <w:sz w:val="20"/>
              </w:rPr>
              <w:t xml:space="preserve">. </w:t>
            </w:r>
            <w:r w:rsidRPr="000A6679">
              <w:rPr>
                <w:rFonts w:asciiTheme="minorHAnsi" w:hAnsiTheme="minorHAnsi" w:cstheme="minorHAnsi"/>
                <w:sz w:val="20"/>
              </w:rPr>
              <w:t>The essay must engage critically with the methodology and exegesis of each of the interpretations</w:t>
            </w:r>
            <w:r w:rsidR="007D62D3" w:rsidRPr="000A6679">
              <w:rPr>
                <w:rFonts w:asciiTheme="minorHAnsi" w:hAnsiTheme="minorHAnsi" w:cstheme="minorHAnsi"/>
                <w:sz w:val="20"/>
              </w:rPr>
              <w:t xml:space="preserve"> selected</w:t>
            </w:r>
            <w:r w:rsidRPr="000A6679">
              <w:rPr>
                <w:rFonts w:asciiTheme="minorHAnsi" w:hAnsiTheme="minorHAnsi" w:cstheme="minorHAnsi"/>
                <w:sz w:val="20"/>
              </w:rPr>
              <w:t xml:space="preserve"> and show reflective engagement with the literature listed in your Annotated Bibliography (see </w:t>
            </w:r>
            <w:r w:rsidR="007D62D3" w:rsidRPr="000A6679">
              <w:rPr>
                <w:rFonts w:asciiTheme="minorHAnsi" w:hAnsiTheme="minorHAnsi" w:cstheme="minorHAnsi"/>
                <w:sz w:val="20"/>
              </w:rPr>
              <w:t>below</w:t>
            </w:r>
            <w:r w:rsidRPr="000A6679">
              <w:rPr>
                <w:rFonts w:asciiTheme="minorHAnsi" w:hAnsiTheme="minorHAnsi" w:cstheme="minorHAnsi"/>
                <w:sz w:val="20"/>
              </w:rPr>
              <w:t xml:space="preserve">). Include a brief assessment of how each of these approaches may be, or not be, useful to </w:t>
            </w:r>
            <w:r w:rsidR="007D62D3" w:rsidRPr="000A6679">
              <w:rPr>
                <w:rFonts w:asciiTheme="minorHAnsi" w:hAnsiTheme="minorHAnsi" w:cstheme="minorHAnsi"/>
                <w:sz w:val="20"/>
              </w:rPr>
              <w:t>communicating the New Testament message</w:t>
            </w:r>
            <w:r w:rsidRPr="000A6679">
              <w:rPr>
                <w:rFonts w:asciiTheme="minorHAnsi" w:hAnsiTheme="minorHAnsi" w:cstheme="minorHAnsi"/>
                <w:sz w:val="20"/>
              </w:rPr>
              <w:t xml:space="preserve"> in the Australian context.              </w:t>
            </w:r>
          </w:p>
          <w:p w14:paraId="382E0BE6" w14:textId="77777777" w:rsidR="000A6679" w:rsidRPr="000A6679" w:rsidRDefault="000A6679" w:rsidP="007D62D3">
            <w:pPr>
              <w:spacing w:before="60" w:after="60" w:line="240" w:lineRule="auto"/>
              <w:jc w:val="both"/>
              <w:rPr>
                <w:rFonts w:asciiTheme="minorHAnsi" w:hAnsiTheme="minorHAnsi" w:cstheme="minorHAnsi"/>
              </w:rPr>
            </w:pPr>
          </w:p>
          <w:p w14:paraId="28F25583" w14:textId="79FA23B9" w:rsidR="007D62D3" w:rsidRPr="000A6679" w:rsidRDefault="007D62D3" w:rsidP="007D62D3">
            <w:pPr>
              <w:spacing w:before="60" w:after="60" w:line="240" w:lineRule="auto"/>
              <w:jc w:val="both"/>
              <w:rPr>
                <w:rFonts w:asciiTheme="minorHAnsi" w:hAnsiTheme="minorHAnsi" w:cstheme="minorHAnsi"/>
                <w:sz w:val="20"/>
              </w:rPr>
            </w:pPr>
            <w:r w:rsidRPr="00540FD2">
              <w:rPr>
                <w:rFonts w:asciiTheme="minorHAnsi" w:hAnsiTheme="minorHAnsi" w:cstheme="minorHAnsi"/>
                <w:b/>
                <w:bCs/>
                <w:sz w:val="20"/>
              </w:rPr>
              <w:t>Annotated Bibliography</w:t>
            </w:r>
            <w:r w:rsidRPr="000A6679">
              <w:rPr>
                <w:rFonts w:asciiTheme="minorHAnsi" w:hAnsiTheme="minorHAnsi" w:cstheme="minorHAnsi"/>
                <w:sz w:val="20"/>
              </w:rPr>
              <w:t xml:space="preserve">  </w:t>
            </w:r>
            <w:r w:rsidR="000A6679">
              <w:rPr>
                <w:rFonts w:asciiTheme="minorHAnsi" w:hAnsiTheme="minorHAnsi" w:cstheme="minorHAnsi"/>
                <w:sz w:val="20"/>
              </w:rPr>
              <w:t>(500 words, included in the Major Essay word count)</w:t>
            </w:r>
          </w:p>
          <w:p w14:paraId="73C75502" w14:textId="4EF592C9" w:rsidR="007D62D3" w:rsidRPr="000A6679" w:rsidRDefault="007D62D3" w:rsidP="007D62D3">
            <w:pPr>
              <w:spacing w:before="60" w:after="60" w:line="240" w:lineRule="auto"/>
              <w:jc w:val="both"/>
              <w:rPr>
                <w:rFonts w:asciiTheme="minorHAnsi" w:hAnsiTheme="minorHAnsi" w:cstheme="minorHAnsi"/>
                <w:sz w:val="20"/>
              </w:rPr>
            </w:pPr>
            <w:r w:rsidRPr="000A6679">
              <w:rPr>
                <w:rFonts w:asciiTheme="minorHAnsi" w:hAnsiTheme="minorHAnsi" w:cstheme="minorHAnsi"/>
                <w:sz w:val="20"/>
              </w:rPr>
              <w:t xml:space="preserve">In preparation for </w:t>
            </w:r>
            <w:r w:rsidR="000A6679">
              <w:rPr>
                <w:rFonts w:asciiTheme="minorHAnsi" w:hAnsiTheme="minorHAnsi" w:cstheme="minorHAnsi"/>
                <w:sz w:val="20"/>
              </w:rPr>
              <w:t xml:space="preserve">dealing with the topic of </w:t>
            </w:r>
            <w:r w:rsidRPr="000A6679">
              <w:rPr>
                <w:rFonts w:asciiTheme="minorHAnsi" w:hAnsiTheme="minorHAnsi" w:cstheme="minorHAnsi"/>
                <w:sz w:val="20"/>
              </w:rPr>
              <w:t xml:space="preserve"> </w:t>
            </w:r>
            <w:r w:rsidR="000A6679">
              <w:rPr>
                <w:rFonts w:asciiTheme="minorHAnsi" w:hAnsiTheme="minorHAnsi" w:cstheme="minorHAnsi"/>
                <w:sz w:val="20"/>
              </w:rPr>
              <w:t>the</w:t>
            </w:r>
            <w:r w:rsidRPr="000A6679">
              <w:rPr>
                <w:rFonts w:asciiTheme="minorHAnsi" w:hAnsiTheme="minorHAnsi" w:cstheme="minorHAnsi"/>
                <w:sz w:val="20"/>
              </w:rPr>
              <w:t xml:space="preserve"> major essay</w:t>
            </w:r>
            <w:r w:rsidR="000A6679">
              <w:rPr>
                <w:rFonts w:asciiTheme="minorHAnsi" w:hAnsiTheme="minorHAnsi" w:cstheme="minorHAnsi"/>
                <w:sz w:val="20"/>
              </w:rPr>
              <w:t>,</w:t>
            </w:r>
            <w:r w:rsidRPr="000A6679">
              <w:rPr>
                <w:rFonts w:asciiTheme="minorHAnsi" w:hAnsiTheme="minorHAnsi" w:cstheme="minorHAnsi"/>
                <w:sz w:val="20"/>
              </w:rPr>
              <w:t xml:space="preserve"> students submit </w:t>
            </w:r>
            <w:r w:rsidR="000A6679">
              <w:rPr>
                <w:rFonts w:asciiTheme="minorHAnsi" w:hAnsiTheme="minorHAnsi" w:cstheme="minorHAnsi"/>
                <w:sz w:val="20"/>
              </w:rPr>
              <w:t xml:space="preserve">NO LATER THAN WEEK 8 </w:t>
            </w:r>
            <w:r w:rsidRPr="000A6679">
              <w:rPr>
                <w:rFonts w:asciiTheme="minorHAnsi" w:hAnsiTheme="minorHAnsi" w:cstheme="minorHAnsi"/>
                <w:sz w:val="20"/>
              </w:rPr>
              <w:t xml:space="preserve">a bibliography that evidences engagement with a representative range of the relevant scholarly literature. There is no limit on the number of items listed—noting that the word limit for the bibliography should not exceed 500 words—but a bibliography of less than eight items, or one that does not evidence consultation of the academic journals, will not be acceptable. It is expected that </w:t>
            </w:r>
            <w:r w:rsidR="003266B9">
              <w:rPr>
                <w:rFonts w:asciiTheme="minorHAnsi" w:hAnsiTheme="minorHAnsi" w:cstheme="minorHAnsi"/>
                <w:sz w:val="20"/>
              </w:rPr>
              <w:t>the</w:t>
            </w:r>
            <w:r w:rsidRPr="000A6679">
              <w:rPr>
                <w:rFonts w:asciiTheme="minorHAnsi" w:hAnsiTheme="minorHAnsi" w:cstheme="minorHAnsi"/>
                <w:sz w:val="20"/>
              </w:rPr>
              <w:t xml:space="preserve"> major essay will evidence  </w:t>
            </w:r>
            <w:r w:rsidR="003266B9">
              <w:rPr>
                <w:rFonts w:asciiTheme="minorHAnsi" w:hAnsiTheme="minorHAnsi" w:cstheme="minorHAnsi"/>
                <w:sz w:val="20"/>
              </w:rPr>
              <w:t>comprehension of,</w:t>
            </w:r>
            <w:r w:rsidRPr="000A6679">
              <w:rPr>
                <w:rFonts w:asciiTheme="minorHAnsi" w:hAnsiTheme="minorHAnsi" w:cstheme="minorHAnsi"/>
                <w:sz w:val="20"/>
              </w:rPr>
              <w:t xml:space="preserve"> and reflective engagement with</w:t>
            </w:r>
            <w:r w:rsidR="003266B9">
              <w:rPr>
                <w:rFonts w:asciiTheme="minorHAnsi" w:hAnsiTheme="minorHAnsi" w:cstheme="minorHAnsi"/>
                <w:sz w:val="20"/>
              </w:rPr>
              <w:t>,</w:t>
            </w:r>
            <w:r w:rsidRPr="000A6679">
              <w:rPr>
                <w:rFonts w:asciiTheme="minorHAnsi" w:hAnsiTheme="minorHAnsi" w:cstheme="minorHAnsi"/>
                <w:sz w:val="20"/>
              </w:rPr>
              <w:t xml:space="preserve"> the works list</w:t>
            </w:r>
            <w:r w:rsidR="003266B9">
              <w:rPr>
                <w:rFonts w:asciiTheme="minorHAnsi" w:hAnsiTheme="minorHAnsi" w:cstheme="minorHAnsi"/>
                <w:sz w:val="20"/>
              </w:rPr>
              <w:t>ed</w:t>
            </w:r>
            <w:r w:rsidRPr="000A6679">
              <w:rPr>
                <w:rFonts w:asciiTheme="minorHAnsi" w:hAnsiTheme="minorHAnsi" w:cstheme="minorHAnsi"/>
                <w:sz w:val="20"/>
              </w:rPr>
              <w:t xml:space="preserve"> in </w:t>
            </w:r>
            <w:r w:rsidR="003266B9">
              <w:rPr>
                <w:rFonts w:asciiTheme="minorHAnsi" w:hAnsiTheme="minorHAnsi" w:cstheme="minorHAnsi"/>
                <w:sz w:val="20"/>
              </w:rPr>
              <w:t>the</w:t>
            </w:r>
            <w:r w:rsidRPr="000A6679">
              <w:rPr>
                <w:rFonts w:asciiTheme="minorHAnsi" w:hAnsiTheme="minorHAnsi" w:cstheme="minorHAnsi"/>
                <w:sz w:val="20"/>
              </w:rPr>
              <w:t xml:space="preserve"> bibliography. The bibliography is not a literature review but for each item listed in </w:t>
            </w:r>
            <w:r w:rsidR="003266B9">
              <w:rPr>
                <w:rFonts w:asciiTheme="minorHAnsi" w:hAnsiTheme="minorHAnsi" w:cstheme="minorHAnsi"/>
                <w:sz w:val="20"/>
              </w:rPr>
              <w:t>the student</w:t>
            </w:r>
            <w:r w:rsidRPr="000A6679">
              <w:rPr>
                <w:rFonts w:asciiTheme="minorHAnsi" w:hAnsiTheme="minorHAnsi" w:cstheme="minorHAnsi"/>
                <w:sz w:val="20"/>
              </w:rPr>
              <w:t xml:space="preserve"> will:</w:t>
            </w:r>
          </w:p>
          <w:p w14:paraId="41152670" w14:textId="77777777" w:rsidR="007D62D3" w:rsidRPr="000A6679" w:rsidRDefault="007D62D3" w:rsidP="007D62D3">
            <w:pPr>
              <w:pStyle w:val="ListParagraph"/>
              <w:numPr>
                <w:ilvl w:val="0"/>
                <w:numId w:val="28"/>
              </w:numPr>
              <w:spacing w:before="60" w:after="60" w:line="240" w:lineRule="auto"/>
              <w:ind w:left="0" w:firstLine="0"/>
              <w:jc w:val="both"/>
              <w:rPr>
                <w:rFonts w:asciiTheme="minorHAnsi" w:hAnsiTheme="minorHAnsi" w:cstheme="minorHAnsi"/>
                <w:sz w:val="20"/>
              </w:rPr>
            </w:pPr>
            <w:r w:rsidRPr="000A6679">
              <w:rPr>
                <w:rFonts w:asciiTheme="minorHAnsi" w:hAnsiTheme="minorHAnsi" w:cstheme="minorHAnsi"/>
                <w:sz w:val="20"/>
              </w:rPr>
              <w:t>Give full bibliographical details in the approved format;</w:t>
            </w:r>
          </w:p>
          <w:p w14:paraId="63706223" w14:textId="77777777" w:rsidR="007D62D3" w:rsidRPr="000A6679" w:rsidRDefault="007D62D3" w:rsidP="007D62D3">
            <w:pPr>
              <w:pStyle w:val="ListParagraph"/>
              <w:numPr>
                <w:ilvl w:val="0"/>
                <w:numId w:val="28"/>
              </w:numPr>
              <w:spacing w:before="60" w:after="60" w:line="240" w:lineRule="auto"/>
              <w:ind w:left="0" w:firstLine="0"/>
              <w:jc w:val="both"/>
              <w:rPr>
                <w:rFonts w:asciiTheme="minorHAnsi" w:hAnsiTheme="minorHAnsi" w:cstheme="minorHAnsi"/>
                <w:sz w:val="20"/>
              </w:rPr>
            </w:pPr>
            <w:r w:rsidRPr="000A6679">
              <w:rPr>
                <w:rFonts w:asciiTheme="minorHAnsi" w:hAnsiTheme="minorHAnsi" w:cstheme="minorHAnsi"/>
                <w:sz w:val="20"/>
              </w:rPr>
              <w:t>State in one sentence the main thesis of the listed work; and</w:t>
            </w:r>
          </w:p>
          <w:p w14:paraId="1F10AD3E" w14:textId="7DEB154D" w:rsidR="0049139E" w:rsidRDefault="007D62D3" w:rsidP="000A6679">
            <w:pPr>
              <w:pStyle w:val="ListParagraph"/>
              <w:numPr>
                <w:ilvl w:val="0"/>
                <w:numId w:val="28"/>
              </w:numPr>
              <w:spacing w:before="60" w:after="60" w:line="240" w:lineRule="auto"/>
              <w:ind w:left="0" w:firstLine="0"/>
              <w:jc w:val="both"/>
              <w:rPr>
                <w:rFonts w:asciiTheme="minorHAnsi" w:hAnsiTheme="minorHAnsi" w:cstheme="minorHAnsi"/>
                <w:sz w:val="20"/>
              </w:rPr>
            </w:pPr>
            <w:r w:rsidRPr="000A6679">
              <w:rPr>
                <w:rFonts w:asciiTheme="minorHAnsi" w:hAnsiTheme="minorHAnsi" w:cstheme="minorHAnsi"/>
                <w:sz w:val="20"/>
              </w:rPr>
              <w:t>State in one sentence why</w:t>
            </w:r>
            <w:r w:rsidR="003266B9">
              <w:rPr>
                <w:rFonts w:asciiTheme="minorHAnsi" w:hAnsiTheme="minorHAnsi" w:cstheme="minorHAnsi"/>
                <w:sz w:val="20"/>
              </w:rPr>
              <w:t xml:space="preserve"> the listed work relates to the essay topic.</w:t>
            </w:r>
          </w:p>
          <w:p w14:paraId="010F98D1" w14:textId="77777777" w:rsidR="000A6679" w:rsidRDefault="000A6679" w:rsidP="000A6679">
            <w:pPr>
              <w:pStyle w:val="ListParagraph"/>
              <w:spacing w:before="60" w:after="60" w:line="240" w:lineRule="auto"/>
              <w:ind w:left="0"/>
              <w:jc w:val="both"/>
              <w:rPr>
                <w:rFonts w:asciiTheme="minorHAnsi" w:hAnsiTheme="minorHAnsi" w:cstheme="minorHAnsi"/>
                <w:sz w:val="20"/>
              </w:rPr>
            </w:pPr>
          </w:p>
          <w:p w14:paraId="17CC2B7F" w14:textId="6EE3D649" w:rsidR="000A6679" w:rsidRPr="000A6679" w:rsidRDefault="000A6679" w:rsidP="000A6679">
            <w:pPr>
              <w:pStyle w:val="ListParagraph"/>
              <w:spacing w:before="60" w:after="60" w:line="240" w:lineRule="auto"/>
              <w:ind w:left="0"/>
              <w:jc w:val="both"/>
              <w:rPr>
                <w:rFonts w:asciiTheme="minorHAnsi" w:hAnsiTheme="minorHAnsi" w:cstheme="minorHAnsi"/>
                <w:sz w:val="20"/>
              </w:rPr>
            </w:pPr>
            <w:r>
              <w:rPr>
                <w:rFonts w:asciiTheme="minorHAnsi" w:hAnsiTheme="minorHAnsi" w:cstheme="minorHAnsi"/>
                <w:sz w:val="20"/>
              </w:rPr>
              <w:t>The Annotated Bibliography attached to the Major Essay is the version of the bibliography that will be marked (= 10% of the total assessment</w:t>
            </w:r>
            <w:r w:rsidR="00540FD2">
              <w:rPr>
                <w:rFonts w:asciiTheme="minorHAnsi" w:hAnsiTheme="minorHAnsi" w:cstheme="minorHAnsi"/>
                <w:sz w:val="20"/>
              </w:rPr>
              <w:t>, i.e. one quarter of the 40% mark for Assessment 4</w:t>
            </w:r>
            <w:r>
              <w:rPr>
                <w:rFonts w:asciiTheme="minorHAnsi" w:hAnsiTheme="minorHAnsi" w:cstheme="minorHAnsi"/>
                <w:sz w:val="20"/>
              </w:rPr>
              <w:t xml:space="preserve">) </w:t>
            </w:r>
          </w:p>
        </w:tc>
      </w:tr>
      <w:tr w:rsidR="00DF4341" w14:paraId="1D210F69" w14:textId="77777777" w:rsidTr="00441872">
        <w:tc>
          <w:tcPr>
            <w:tcW w:w="10350" w:type="dxa"/>
            <w:tcMar>
              <w:top w:w="100" w:type="dxa"/>
              <w:left w:w="100" w:type="dxa"/>
              <w:bottom w:w="100" w:type="dxa"/>
              <w:right w:w="100" w:type="dxa"/>
            </w:tcMar>
          </w:tcPr>
          <w:p w14:paraId="5A75A1F7" w14:textId="77777777" w:rsidR="006B3383" w:rsidRPr="006B3383" w:rsidRDefault="006B3383" w:rsidP="006B3383">
            <w:pPr>
              <w:pStyle w:val="Normal1"/>
              <w:rPr>
                <w:rFonts w:asciiTheme="minorHAnsi" w:eastAsia="Calibri" w:hAnsiTheme="minorHAnsi" w:cs="Calibri"/>
                <w:sz w:val="20"/>
              </w:rPr>
            </w:pPr>
            <w:r w:rsidRPr="0047084B">
              <w:rPr>
                <w:rFonts w:asciiTheme="minorHAnsi" w:eastAsia="Calibri" w:hAnsiTheme="minorHAnsi" w:cs="Calibri"/>
                <w:b/>
                <w:sz w:val="20"/>
              </w:rPr>
              <w:t>Rationale</w:t>
            </w:r>
            <w:r>
              <w:rPr>
                <w:rFonts w:asciiTheme="minorHAnsi" w:eastAsia="Calibri" w:hAnsiTheme="minorHAnsi" w:cs="Calibri"/>
                <w:b/>
                <w:sz w:val="20"/>
              </w:rPr>
              <w:t xml:space="preserve"> </w:t>
            </w:r>
            <w:r w:rsidRPr="006B3383">
              <w:rPr>
                <w:rFonts w:asciiTheme="minorHAnsi" w:eastAsia="Calibri" w:hAnsiTheme="minorHAnsi" w:cs="Calibri"/>
                <w:b/>
                <w:sz w:val="20"/>
              </w:rPr>
              <w:t>and Expectations</w:t>
            </w:r>
          </w:p>
          <w:p w14:paraId="490342A8" w14:textId="4743D8DE" w:rsidR="00187412" w:rsidRPr="0047084B" w:rsidRDefault="001B29E2" w:rsidP="003D439C">
            <w:pPr>
              <w:pStyle w:val="Normal1"/>
              <w:rPr>
                <w:rFonts w:asciiTheme="minorHAnsi" w:hAnsiTheme="minorHAnsi"/>
                <w:sz w:val="20"/>
              </w:rPr>
            </w:pPr>
            <w:r>
              <w:rPr>
                <w:rFonts w:asciiTheme="minorHAnsi" w:hAnsiTheme="minorHAnsi" w:cstheme="minorHAnsi"/>
                <w:color w:val="auto"/>
                <w:sz w:val="20"/>
              </w:rPr>
              <w:t xml:space="preserve">This essay requires investigation of the nature of the NT writings, especially with respect to the question of historicity, and of </w:t>
            </w:r>
            <w:r w:rsidRPr="00EC1452">
              <w:rPr>
                <w:rFonts w:asciiTheme="minorHAnsi" w:hAnsiTheme="minorHAnsi" w:cstheme="minorHAnsi"/>
                <w:color w:val="auto"/>
                <w:sz w:val="20"/>
              </w:rPr>
              <w:t xml:space="preserve">contextual and comparative </w:t>
            </w:r>
            <w:r>
              <w:rPr>
                <w:rFonts w:asciiTheme="minorHAnsi" w:hAnsiTheme="minorHAnsi" w:cstheme="minorHAnsi"/>
                <w:color w:val="auto"/>
                <w:sz w:val="20"/>
              </w:rPr>
              <w:t xml:space="preserve">approaches to NT hermeneutics. </w:t>
            </w:r>
          </w:p>
        </w:tc>
      </w:tr>
    </w:tbl>
    <w:p w14:paraId="106C42AF" w14:textId="77777777" w:rsidR="00665EC3" w:rsidRDefault="00665EC3" w:rsidP="00404A04">
      <w:pPr>
        <w:pStyle w:val="Normal10"/>
        <w:rPr>
          <w:rFonts w:ascii="Calibri" w:eastAsia="Calibri" w:hAnsi="Calibri" w:cs="Calibri"/>
          <w:b/>
          <w:color w:val="7030A0"/>
        </w:rPr>
      </w:pPr>
    </w:p>
    <w:p w14:paraId="69E653A0" w14:textId="6E215950" w:rsidR="002C1D73" w:rsidRDefault="00404A04" w:rsidP="00404A04">
      <w:pPr>
        <w:pStyle w:val="Normal10"/>
        <w:rPr>
          <w:rFonts w:ascii="Calibri" w:eastAsia="Calibri" w:hAnsi="Calibri" w:cs="Calibri"/>
          <w:b/>
          <w:color w:val="7030A0"/>
        </w:rPr>
      </w:pPr>
      <w:r>
        <w:rPr>
          <w:rFonts w:ascii="Calibri" w:eastAsia="Calibri" w:hAnsi="Calibri" w:cs="Calibri"/>
          <w:b/>
          <w:color w:val="7030A0"/>
        </w:rPr>
        <w:t>OTHER IMPORTANT INFORMATION ABOUT ASSESSMENTS</w:t>
      </w:r>
      <w:r w:rsidR="003B0594">
        <w:rPr>
          <w:rFonts w:ascii="Calibri" w:eastAsia="Calibri" w:hAnsi="Calibri" w:cs="Calibri"/>
          <w:b/>
          <w:color w:val="7030A0"/>
        </w:rPr>
        <w:t xml:space="preserve"> </w:t>
      </w:r>
    </w:p>
    <w:p w14:paraId="7BA2293D" w14:textId="2BA6DF6B" w:rsidR="000B2797" w:rsidRPr="000B2797" w:rsidRDefault="00404A04" w:rsidP="00853ED0">
      <w:pPr>
        <w:pStyle w:val="Normal10"/>
        <w:spacing w:line="240" w:lineRule="auto"/>
        <w:rPr>
          <w:rFonts w:ascii="Calibri" w:eastAsia="Calibri" w:hAnsi="Calibri" w:cs="Calibri"/>
          <w:iCs/>
          <w:sz w:val="20"/>
        </w:rPr>
      </w:pPr>
      <w:r>
        <w:rPr>
          <w:rFonts w:ascii="Calibri" w:eastAsia="Calibri" w:hAnsi="Calibri" w:cs="Calibri"/>
          <w:sz w:val="20"/>
        </w:rPr>
        <w:t>Please refer to th</w:t>
      </w:r>
      <w:r w:rsidR="000B2797">
        <w:rPr>
          <w:rFonts w:ascii="Calibri" w:eastAsia="Calibri" w:hAnsi="Calibri" w:cs="Calibri"/>
          <w:sz w:val="20"/>
        </w:rPr>
        <w:t>is</w:t>
      </w:r>
      <w:r>
        <w:rPr>
          <w:rFonts w:ascii="Calibri" w:eastAsia="Calibri" w:hAnsi="Calibri" w:cs="Calibri"/>
          <w:sz w:val="20"/>
        </w:rPr>
        <w:t xml:space="preserve"> </w:t>
      </w:r>
      <w:r w:rsidR="000B2797">
        <w:rPr>
          <w:rFonts w:ascii="Calibri" w:eastAsia="Calibri" w:hAnsi="Calibri" w:cs="Calibri"/>
          <w:sz w:val="20"/>
        </w:rPr>
        <w:t>U</w:t>
      </w:r>
      <w:r w:rsidR="004F2293">
        <w:rPr>
          <w:rFonts w:ascii="Calibri" w:eastAsia="Calibri" w:hAnsi="Calibri" w:cs="Calibri"/>
          <w:sz w:val="20"/>
        </w:rPr>
        <w:t>nit</w:t>
      </w:r>
      <w:r w:rsidR="000B2797">
        <w:rPr>
          <w:rFonts w:ascii="Calibri" w:eastAsia="Calibri" w:hAnsi="Calibri" w:cs="Calibri"/>
          <w:sz w:val="20"/>
        </w:rPr>
        <w:t>’s</w:t>
      </w:r>
      <w:r>
        <w:rPr>
          <w:rFonts w:ascii="Calibri" w:eastAsia="Calibri" w:hAnsi="Calibri" w:cs="Calibri"/>
          <w:sz w:val="20"/>
        </w:rPr>
        <w:t xml:space="preserve"> website</w:t>
      </w:r>
      <w:r w:rsidR="006B327C">
        <w:rPr>
          <w:rFonts w:ascii="Calibri" w:eastAsia="Calibri" w:hAnsi="Calibri" w:cs="Calibri"/>
          <w:sz w:val="20"/>
        </w:rPr>
        <w:t xml:space="preserve"> </w:t>
      </w:r>
      <w:r w:rsidR="000B2797">
        <w:rPr>
          <w:rFonts w:ascii="Calibri" w:eastAsia="Calibri" w:hAnsi="Calibri" w:cs="Calibri"/>
          <w:sz w:val="20"/>
        </w:rPr>
        <w:t xml:space="preserve">tile </w:t>
      </w:r>
      <w:r w:rsidR="000B2797" w:rsidRPr="003B0594">
        <w:rPr>
          <w:rFonts w:ascii="Calibri" w:eastAsia="Calibri" w:hAnsi="Calibri" w:cs="Calibri"/>
          <w:i/>
          <w:iCs/>
          <w:sz w:val="20"/>
        </w:rPr>
        <w:t>Assignments</w:t>
      </w:r>
      <w:r w:rsidR="000B2797">
        <w:rPr>
          <w:rFonts w:ascii="Calibri" w:eastAsia="Calibri" w:hAnsi="Calibri" w:cs="Calibri"/>
          <w:sz w:val="20"/>
        </w:rPr>
        <w:t xml:space="preserve"> </w:t>
      </w:r>
      <w:r w:rsidR="003B0594" w:rsidRPr="003B0594">
        <w:rPr>
          <w:rFonts w:ascii="Calibri" w:eastAsia="Calibri" w:hAnsi="Calibri" w:cs="Calibri"/>
          <w:sz w:val="20"/>
          <w:highlight w:val="yellow"/>
        </w:rPr>
        <w:t>(hyperlink)</w:t>
      </w:r>
      <w:r w:rsidR="003B0594">
        <w:rPr>
          <w:rFonts w:ascii="Calibri" w:eastAsia="Calibri" w:hAnsi="Calibri" w:cs="Calibri"/>
          <w:sz w:val="20"/>
        </w:rPr>
        <w:t xml:space="preserve"> </w:t>
      </w:r>
      <w:r w:rsidR="000B2797" w:rsidRPr="000B2797">
        <w:rPr>
          <w:rFonts w:ascii="Calibri" w:eastAsia="Calibri" w:hAnsi="Calibri" w:cs="Calibri"/>
          <w:iCs/>
          <w:sz w:val="20"/>
        </w:rPr>
        <w:t xml:space="preserve">for further information about assignments, assessment criteria, </w:t>
      </w:r>
      <w:r w:rsidR="000B2797">
        <w:rPr>
          <w:rFonts w:ascii="Calibri" w:eastAsia="Calibri" w:hAnsi="Calibri" w:cs="Calibri"/>
          <w:iCs/>
          <w:sz w:val="20"/>
        </w:rPr>
        <w:t>g</w:t>
      </w:r>
      <w:r w:rsidR="000B2797" w:rsidRPr="000B2797">
        <w:rPr>
          <w:rFonts w:ascii="Calibri" w:eastAsia="Calibri" w:hAnsi="Calibri" w:cs="Calibri"/>
          <w:iCs/>
          <w:sz w:val="20"/>
        </w:rPr>
        <w:t xml:space="preserve">rading </w:t>
      </w:r>
      <w:r w:rsidR="000B2797">
        <w:rPr>
          <w:rFonts w:ascii="Calibri" w:eastAsia="Calibri" w:hAnsi="Calibri" w:cs="Calibri"/>
          <w:iCs/>
          <w:sz w:val="20"/>
        </w:rPr>
        <w:t>s</w:t>
      </w:r>
      <w:r w:rsidR="000B2797" w:rsidRPr="000B2797">
        <w:rPr>
          <w:rFonts w:ascii="Calibri" w:eastAsia="Calibri" w:hAnsi="Calibri" w:cs="Calibri"/>
          <w:iCs/>
          <w:sz w:val="20"/>
        </w:rPr>
        <w:t xml:space="preserve">cale, and </w:t>
      </w:r>
      <w:r w:rsidR="000B2797">
        <w:rPr>
          <w:rFonts w:ascii="Calibri" w:eastAsia="Calibri" w:hAnsi="Calibri" w:cs="Calibri"/>
          <w:iCs/>
          <w:sz w:val="20"/>
        </w:rPr>
        <w:t>the process for l</w:t>
      </w:r>
      <w:r w:rsidR="000B2797" w:rsidRPr="000B2797">
        <w:rPr>
          <w:rFonts w:ascii="Calibri" w:eastAsia="Calibri" w:hAnsi="Calibri" w:cs="Calibri"/>
          <w:iCs/>
          <w:sz w:val="20"/>
        </w:rPr>
        <w:t xml:space="preserve">ate </w:t>
      </w:r>
      <w:r w:rsidR="000B2797">
        <w:rPr>
          <w:rFonts w:ascii="Calibri" w:eastAsia="Calibri" w:hAnsi="Calibri" w:cs="Calibri"/>
          <w:iCs/>
          <w:sz w:val="20"/>
        </w:rPr>
        <w:t>s</w:t>
      </w:r>
      <w:r w:rsidR="000B2797" w:rsidRPr="000B2797">
        <w:rPr>
          <w:rFonts w:ascii="Calibri" w:eastAsia="Calibri" w:hAnsi="Calibri" w:cs="Calibri"/>
          <w:iCs/>
          <w:sz w:val="20"/>
        </w:rPr>
        <w:t xml:space="preserve">ubmission of </w:t>
      </w:r>
      <w:r w:rsidR="000B2797">
        <w:rPr>
          <w:rFonts w:ascii="Calibri" w:eastAsia="Calibri" w:hAnsi="Calibri" w:cs="Calibri"/>
          <w:iCs/>
          <w:sz w:val="20"/>
        </w:rPr>
        <w:t>a</w:t>
      </w:r>
      <w:r w:rsidR="000B2797" w:rsidRPr="000B2797">
        <w:rPr>
          <w:rFonts w:ascii="Calibri" w:eastAsia="Calibri" w:hAnsi="Calibri" w:cs="Calibri"/>
          <w:iCs/>
          <w:sz w:val="20"/>
        </w:rPr>
        <w:t>ssignments.</w:t>
      </w:r>
    </w:p>
    <w:p w14:paraId="02DCABB9" w14:textId="77777777" w:rsidR="000B2797" w:rsidRDefault="000B2797" w:rsidP="00853ED0">
      <w:pPr>
        <w:pStyle w:val="Normal10"/>
        <w:spacing w:line="240" w:lineRule="auto"/>
        <w:rPr>
          <w:rFonts w:ascii="Calibri" w:eastAsia="Calibri" w:hAnsi="Calibri" w:cs="Calibri"/>
          <w:iCs/>
          <w:sz w:val="20"/>
        </w:rPr>
      </w:pPr>
    </w:p>
    <w:p w14:paraId="3FAA9219" w14:textId="1D571C41" w:rsidR="00404A04" w:rsidRDefault="000B2797" w:rsidP="00853ED0">
      <w:pPr>
        <w:pStyle w:val="Normal10"/>
        <w:spacing w:line="240" w:lineRule="auto"/>
        <w:rPr>
          <w:rFonts w:ascii="Calibri" w:eastAsia="Calibri" w:hAnsi="Calibri" w:cs="Calibri"/>
          <w:sz w:val="20"/>
        </w:rPr>
      </w:pPr>
      <w:r w:rsidRPr="000B2797">
        <w:rPr>
          <w:rFonts w:ascii="Calibri" w:eastAsia="Calibri" w:hAnsi="Calibri" w:cs="Calibri"/>
          <w:iCs/>
          <w:sz w:val="20"/>
        </w:rPr>
        <w:t xml:space="preserve">Refer to the </w:t>
      </w:r>
      <w:hyperlink r:id="rId16" w:history="1">
        <w:r w:rsidRPr="003B0594">
          <w:rPr>
            <w:rStyle w:val="Hyperlink"/>
            <w:rFonts w:ascii="Calibri" w:eastAsia="Calibri" w:hAnsi="Calibri" w:cs="Calibri"/>
            <w:i/>
            <w:sz w:val="20"/>
          </w:rPr>
          <w:t>Student Academic Toolkit</w:t>
        </w:r>
      </w:hyperlink>
      <w:r>
        <w:rPr>
          <w:rFonts w:ascii="Calibri" w:eastAsia="Calibri" w:hAnsi="Calibri" w:cs="Calibri"/>
          <w:i/>
          <w:sz w:val="20"/>
        </w:rPr>
        <w:t xml:space="preserve"> </w:t>
      </w:r>
      <w:r w:rsidRPr="000B2797">
        <w:rPr>
          <w:rFonts w:ascii="Calibri" w:eastAsia="Calibri" w:hAnsi="Calibri" w:cs="Calibri"/>
          <w:iCs/>
          <w:sz w:val="20"/>
        </w:rPr>
        <w:t xml:space="preserve">for information about </w:t>
      </w:r>
      <w:r>
        <w:rPr>
          <w:rFonts w:ascii="Calibri" w:eastAsia="Calibri" w:hAnsi="Calibri" w:cs="Calibri"/>
          <w:iCs/>
          <w:sz w:val="20"/>
        </w:rPr>
        <w:t>a</w:t>
      </w:r>
      <w:r w:rsidR="00404A04" w:rsidRPr="000B2797">
        <w:rPr>
          <w:rFonts w:ascii="Calibri" w:eastAsia="Calibri" w:hAnsi="Calibri" w:cs="Calibri"/>
          <w:iCs/>
          <w:sz w:val="20"/>
        </w:rPr>
        <w:t xml:space="preserve">cademic </w:t>
      </w:r>
      <w:r>
        <w:rPr>
          <w:rFonts w:ascii="Calibri" w:eastAsia="Calibri" w:hAnsi="Calibri" w:cs="Calibri"/>
          <w:iCs/>
          <w:sz w:val="20"/>
        </w:rPr>
        <w:t>in</w:t>
      </w:r>
      <w:r w:rsidR="00404A04" w:rsidRPr="000B2797">
        <w:rPr>
          <w:rFonts w:ascii="Calibri" w:eastAsia="Calibri" w:hAnsi="Calibri" w:cs="Calibri"/>
          <w:iCs/>
          <w:sz w:val="20"/>
        </w:rPr>
        <w:t>tegrity</w:t>
      </w:r>
      <w:r w:rsidR="001D2345" w:rsidRPr="000B2797">
        <w:rPr>
          <w:rFonts w:ascii="Calibri" w:eastAsia="Calibri" w:hAnsi="Calibri" w:cs="Calibri"/>
          <w:iCs/>
          <w:sz w:val="20"/>
        </w:rPr>
        <w:t xml:space="preserve"> and </w:t>
      </w:r>
      <w:r>
        <w:rPr>
          <w:rFonts w:ascii="Calibri" w:eastAsia="Calibri" w:hAnsi="Calibri" w:cs="Calibri"/>
          <w:iCs/>
          <w:sz w:val="20"/>
        </w:rPr>
        <w:t>a</w:t>
      </w:r>
      <w:r w:rsidR="001D2345" w:rsidRPr="000B2797">
        <w:rPr>
          <w:rFonts w:ascii="Calibri" w:eastAsia="Calibri" w:hAnsi="Calibri" w:cs="Calibri"/>
          <w:iCs/>
          <w:sz w:val="20"/>
        </w:rPr>
        <w:t xml:space="preserve">voiding </w:t>
      </w:r>
      <w:r>
        <w:rPr>
          <w:rFonts w:ascii="Calibri" w:eastAsia="Calibri" w:hAnsi="Calibri" w:cs="Calibri"/>
          <w:iCs/>
          <w:sz w:val="20"/>
        </w:rPr>
        <w:t>p</w:t>
      </w:r>
      <w:r w:rsidR="001D2345" w:rsidRPr="000B2797">
        <w:rPr>
          <w:rFonts w:ascii="Calibri" w:eastAsia="Calibri" w:hAnsi="Calibri" w:cs="Calibri"/>
          <w:iCs/>
          <w:sz w:val="20"/>
        </w:rPr>
        <w:t>lagiarism</w:t>
      </w:r>
      <w:r w:rsidR="00404A04" w:rsidRPr="000B2797">
        <w:rPr>
          <w:rFonts w:ascii="Calibri" w:eastAsia="Calibri" w:hAnsi="Calibri" w:cs="Calibri"/>
          <w:iCs/>
          <w:sz w:val="20"/>
        </w:rPr>
        <w:t xml:space="preserve">, </w:t>
      </w:r>
      <w:r>
        <w:rPr>
          <w:rFonts w:ascii="Calibri" w:eastAsia="Calibri" w:hAnsi="Calibri" w:cs="Calibri"/>
          <w:iCs/>
          <w:sz w:val="20"/>
        </w:rPr>
        <w:t>r</w:t>
      </w:r>
      <w:r w:rsidR="00404A04" w:rsidRPr="000B2797">
        <w:rPr>
          <w:rFonts w:ascii="Calibri" w:eastAsia="Calibri" w:hAnsi="Calibri" w:cs="Calibri"/>
          <w:iCs/>
          <w:sz w:val="20"/>
        </w:rPr>
        <w:t xml:space="preserve">eferencing, </w:t>
      </w:r>
      <w:r>
        <w:rPr>
          <w:rFonts w:ascii="Calibri" w:eastAsia="Calibri" w:hAnsi="Calibri" w:cs="Calibri"/>
          <w:iCs/>
          <w:sz w:val="20"/>
        </w:rPr>
        <w:t>f</w:t>
      </w:r>
      <w:r w:rsidR="00404A04" w:rsidRPr="000B2797">
        <w:rPr>
          <w:rFonts w:ascii="Calibri" w:eastAsia="Calibri" w:hAnsi="Calibri" w:cs="Calibri"/>
          <w:iCs/>
          <w:sz w:val="20"/>
        </w:rPr>
        <w:t xml:space="preserve">ormatting, </w:t>
      </w:r>
      <w:r>
        <w:rPr>
          <w:rFonts w:ascii="Calibri" w:eastAsia="Calibri" w:hAnsi="Calibri" w:cs="Calibri"/>
          <w:iCs/>
          <w:sz w:val="20"/>
        </w:rPr>
        <w:t xml:space="preserve">and </w:t>
      </w:r>
      <w:r w:rsidR="00404A04" w:rsidRPr="000B2797">
        <w:rPr>
          <w:rFonts w:ascii="Calibri" w:eastAsia="Calibri" w:hAnsi="Calibri" w:cs="Calibri"/>
          <w:iCs/>
          <w:sz w:val="20"/>
        </w:rPr>
        <w:t xml:space="preserve">for </w:t>
      </w:r>
      <w:r w:rsidR="006B327C" w:rsidRPr="000B2797">
        <w:rPr>
          <w:rFonts w:ascii="Calibri" w:eastAsia="Calibri" w:hAnsi="Calibri" w:cs="Calibri"/>
          <w:iCs/>
          <w:sz w:val="20"/>
        </w:rPr>
        <w:t xml:space="preserve">relevant </w:t>
      </w:r>
      <w:r w:rsidR="00404A04" w:rsidRPr="000B2797">
        <w:rPr>
          <w:rFonts w:ascii="Calibri" w:eastAsia="Calibri" w:hAnsi="Calibri" w:cs="Calibri"/>
          <w:iCs/>
          <w:sz w:val="20"/>
        </w:rPr>
        <w:t>links to Tabor and faculty policy.</w:t>
      </w:r>
      <w:r w:rsidR="00404A04">
        <w:rPr>
          <w:rFonts w:ascii="Calibri" w:eastAsia="Calibri" w:hAnsi="Calibri" w:cs="Calibri"/>
          <w:sz w:val="20"/>
        </w:rPr>
        <w:t xml:space="preserve"> If you are unsure, consult your lecturer </w:t>
      </w:r>
      <w:r>
        <w:rPr>
          <w:rFonts w:ascii="Calibri" w:eastAsia="Calibri" w:hAnsi="Calibri" w:cs="Calibri"/>
          <w:sz w:val="20"/>
        </w:rPr>
        <w:t xml:space="preserve">or program coordinator </w:t>
      </w:r>
      <w:r w:rsidR="00404A04">
        <w:rPr>
          <w:rFonts w:ascii="Calibri" w:eastAsia="Calibri" w:hAnsi="Calibri" w:cs="Calibri"/>
          <w:sz w:val="20"/>
        </w:rPr>
        <w:t>for advice.</w:t>
      </w:r>
    </w:p>
    <w:p w14:paraId="4A702319" w14:textId="77777777" w:rsidR="00853ED0" w:rsidRDefault="00853ED0" w:rsidP="00853ED0">
      <w:pPr>
        <w:pStyle w:val="Normal10"/>
        <w:spacing w:line="240" w:lineRule="auto"/>
        <w:rPr>
          <w:rFonts w:ascii="Calibri" w:eastAsia="Calibri" w:hAnsi="Calibri" w:cs="Calibri"/>
          <w:sz w:val="20"/>
        </w:rPr>
      </w:pPr>
    </w:p>
    <w:p w14:paraId="29D021E6" w14:textId="64346E16" w:rsidR="00853ED0" w:rsidRDefault="00853ED0" w:rsidP="00853ED0">
      <w:pPr>
        <w:pStyle w:val="Normal10"/>
        <w:spacing w:line="240" w:lineRule="auto"/>
        <w:rPr>
          <w:rFonts w:ascii="Calibri" w:eastAsia="Calibri" w:hAnsi="Calibri" w:cs="Calibri"/>
          <w:sz w:val="20"/>
        </w:rPr>
      </w:pPr>
      <w:r>
        <w:rPr>
          <w:rFonts w:ascii="Calibri" w:eastAsia="Calibri" w:hAnsi="Calibri" w:cs="Calibri"/>
          <w:sz w:val="20"/>
        </w:rPr>
        <w:t>Please note that all assignments in this unit will be assessed with reference to the SCMOI Marking Rubric posted on the Unit Moodle page.</w:t>
      </w:r>
    </w:p>
    <w:sectPr w:rsidR="00853ED0" w:rsidSect="00E5228D">
      <w:headerReference w:type="default" r:id="rId17"/>
      <w:footerReference w:type="default" r:id="rId18"/>
      <w:pgSz w:w="12240" w:h="15840"/>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6A27" w14:textId="77777777" w:rsidR="00A1460C" w:rsidRDefault="00A1460C" w:rsidP="008415FB">
      <w:pPr>
        <w:spacing w:line="240" w:lineRule="auto"/>
      </w:pPr>
      <w:r>
        <w:separator/>
      </w:r>
    </w:p>
  </w:endnote>
  <w:endnote w:type="continuationSeparator" w:id="0">
    <w:p w14:paraId="7B963D6D" w14:textId="77777777" w:rsidR="00A1460C" w:rsidRDefault="00A1460C" w:rsidP="0084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inionPro-Regula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1592428297"/>
      <w:docPartObj>
        <w:docPartGallery w:val="Page Numbers (Bottom of Page)"/>
        <w:docPartUnique/>
      </w:docPartObj>
    </w:sdtPr>
    <w:sdtEndPr>
      <w:rPr>
        <w:sz w:val="18"/>
        <w:szCs w:val="18"/>
      </w:rPr>
    </w:sdtEndPr>
    <w:sdtContent>
      <w:p w14:paraId="0BE79229" w14:textId="3423E8C1" w:rsidR="00690D70" w:rsidRPr="00E5228D" w:rsidRDefault="00690D70" w:rsidP="00E5228D">
        <w:pPr>
          <w:pStyle w:val="Normal1"/>
          <w:tabs>
            <w:tab w:val="center" w:pos="4678"/>
            <w:tab w:val="left" w:pos="8789"/>
          </w:tabs>
          <w:spacing w:before="240"/>
          <w:rPr>
            <w:rFonts w:asciiTheme="minorHAnsi" w:hAnsiTheme="minorHAnsi" w:cstheme="minorHAnsi"/>
            <w:sz w:val="18"/>
            <w:szCs w:val="18"/>
          </w:rPr>
        </w:pPr>
        <w:r w:rsidRPr="00DF1ABA">
          <w:rPr>
            <w:rFonts w:ascii="Calibri" w:eastAsia="Calibri" w:hAnsi="Calibri" w:cs="Calibri"/>
            <w:sz w:val="18"/>
            <w:szCs w:val="18"/>
          </w:rPr>
          <w:t>Prepared by</w:t>
        </w:r>
        <w:r w:rsidR="00D8190C" w:rsidRPr="00DF1ABA">
          <w:rPr>
            <w:rFonts w:ascii="Calibri" w:eastAsia="Calibri" w:hAnsi="Calibri" w:cs="Calibri"/>
            <w:sz w:val="18"/>
            <w:szCs w:val="18"/>
          </w:rPr>
          <w:t xml:space="preserve"> </w:t>
        </w:r>
        <w:r w:rsidR="00DF1ABA" w:rsidRPr="00DF1ABA">
          <w:rPr>
            <w:rFonts w:ascii="Calibri" w:eastAsia="Calibri" w:hAnsi="Calibri" w:cs="Calibri"/>
            <w:sz w:val="18"/>
            <w:szCs w:val="18"/>
          </w:rPr>
          <w:t>Fr Peter A. L. Hill</w:t>
        </w:r>
        <w:r w:rsidRPr="00690D70">
          <w:rPr>
            <w:rFonts w:ascii="Calibri" w:eastAsia="Calibri" w:hAnsi="Calibri" w:cs="Calibri"/>
            <w:sz w:val="18"/>
            <w:szCs w:val="18"/>
          </w:rPr>
          <w:tab/>
        </w:r>
        <w:sdt>
          <w:sdtPr>
            <w:rPr>
              <w:rFonts w:asciiTheme="minorHAnsi" w:hAnsiTheme="minorHAnsi" w:cstheme="minorHAnsi"/>
              <w:sz w:val="18"/>
              <w:szCs w:val="18"/>
            </w:rPr>
            <w:id w:val="-998884471"/>
            <w:docPartObj>
              <w:docPartGallery w:val="Page Numbers (Top of Page)"/>
              <w:docPartUnique/>
            </w:docPartObj>
          </w:sdtPr>
          <w:sdtContent>
            <w:r w:rsidRPr="00690D70">
              <w:rPr>
                <w:rFonts w:asciiTheme="minorHAnsi" w:hAnsiTheme="minorHAnsi" w:cstheme="minorHAnsi"/>
                <w:sz w:val="18"/>
                <w:szCs w:val="18"/>
              </w:rPr>
              <w:t xml:space="preserve">Page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PAGE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sz w:val="18"/>
                <w:szCs w:val="18"/>
              </w:rPr>
              <w:t xml:space="preserve"> of </w:t>
            </w:r>
            <w:r w:rsidRPr="00690D70">
              <w:rPr>
                <w:rFonts w:asciiTheme="minorHAnsi" w:hAnsiTheme="minorHAnsi" w:cstheme="minorHAnsi"/>
                <w:bCs/>
                <w:sz w:val="18"/>
                <w:szCs w:val="18"/>
              </w:rPr>
              <w:fldChar w:fldCharType="begin"/>
            </w:r>
            <w:r w:rsidRPr="00690D70">
              <w:rPr>
                <w:rFonts w:asciiTheme="minorHAnsi" w:hAnsiTheme="minorHAnsi" w:cstheme="minorHAnsi"/>
                <w:bCs/>
                <w:sz w:val="18"/>
                <w:szCs w:val="18"/>
              </w:rPr>
              <w:instrText xml:space="preserve"> NUMPAGES  </w:instrText>
            </w:r>
            <w:r w:rsidRPr="00690D70">
              <w:rPr>
                <w:rFonts w:asciiTheme="minorHAnsi" w:hAnsiTheme="minorHAnsi" w:cstheme="minorHAnsi"/>
                <w:bCs/>
                <w:sz w:val="18"/>
                <w:szCs w:val="18"/>
              </w:rPr>
              <w:fldChar w:fldCharType="separate"/>
            </w:r>
            <w:r w:rsidR="001D2345">
              <w:rPr>
                <w:rFonts w:asciiTheme="minorHAnsi" w:hAnsiTheme="minorHAnsi" w:cstheme="minorHAnsi"/>
                <w:bCs/>
                <w:noProof/>
                <w:sz w:val="18"/>
                <w:szCs w:val="18"/>
              </w:rPr>
              <w:t>5</w:t>
            </w:r>
            <w:r w:rsidRPr="00690D70">
              <w:rPr>
                <w:rFonts w:asciiTheme="minorHAnsi" w:hAnsiTheme="minorHAnsi" w:cstheme="minorHAnsi"/>
                <w:bCs/>
                <w:sz w:val="18"/>
                <w:szCs w:val="18"/>
              </w:rPr>
              <w:fldChar w:fldCharType="end"/>
            </w:r>
            <w:r w:rsidRPr="00690D70">
              <w:rPr>
                <w:rFonts w:asciiTheme="minorHAnsi" w:hAnsiTheme="minorHAnsi" w:cstheme="minorHAnsi"/>
                <w:b/>
                <w:bCs/>
                <w:sz w:val="18"/>
                <w:szCs w:val="18"/>
              </w:rPr>
              <w:tab/>
            </w:r>
            <w:r w:rsidRPr="00690D70">
              <w:rPr>
                <w:rFonts w:ascii="Calibri" w:eastAsia="Calibri" w:hAnsi="Calibri" w:cs="Calibri"/>
                <w:sz w:val="18"/>
                <w:szCs w:val="18"/>
              </w:rPr>
              <w:t xml:space="preserve">Last saved </w:t>
            </w:r>
            <w:r w:rsidRPr="00690D70">
              <w:rPr>
                <w:rFonts w:ascii="Calibri" w:eastAsia="Calibri" w:hAnsi="Calibri" w:cs="Calibri"/>
                <w:sz w:val="18"/>
                <w:szCs w:val="18"/>
              </w:rPr>
              <w:fldChar w:fldCharType="begin"/>
            </w:r>
            <w:r w:rsidRPr="00690D70">
              <w:rPr>
                <w:rFonts w:ascii="Calibri" w:eastAsia="Calibri" w:hAnsi="Calibri" w:cs="Calibri"/>
                <w:sz w:val="18"/>
                <w:szCs w:val="18"/>
              </w:rPr>
              <w:instrText xml:space="preserve"> DATE \@ "d/MM/yyyy" </w:instrText>
            </w:r>
            <w:r w:rsidRPr="00690D70">
              <w:rPr>
                <w:rFonts w:ascii="Calibri" w:eastAsia="Calibri" w:hAnsi="Calibri" w:cs="Calibri"/>
                <w:sz w:val="18"/>
                <w:szCs w:val="18"/>
              </w:rPr>
              <w:fldChar w:fldCharType="separate"/>
            </w:r>
            <w:r w:rsidR="0049211E">
              <w:rPr>
                <w:rFonts w:ascii="Calibri" w:eastAsia="Calibri" w:hAnsi="Calibri" w:cs="Calibri"/>
                <w:noProof/>
                <w:sz w:val="18"/>
                <w:szCs w:val="18"/>
              </w:rPr>
              <w:t>30/01/2025</w:t>
            </w:r>
            <w:r w:rsidRPr="00690D70">
              <w:rPr>
                <w:rFonts w:ascii="Calibri" w:eastAsia="Calibri" w:hAnsi="Calibri" w:cs="Calibri"/>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DC76" w14:textId="77777777" w:rsidR="00A1460C" w:rsidRDefault="00A1460C" w:rsidP="008415FB">
      <w:pPr>
        <w:spacing w:line="240" w:lineRule="auto"/>
      </w:pPr>
      <w:r>
        <w:separator/>
      </w:r>
    </w:p>
  </w:footnote>
  <w:footnote w:type="continuationSeparator" w:id="0">
    <w:p w14:paraId="2025339F" w14:textId="77777777" w:rsidR="00A1460C" w:rsidRDefault="00A1460C" w:rsidP="0084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AEB1" w14:textId="4D44FFAD" w:rsidR="002C4078" w:rsidRPr="00A01F4B" w:rsidRDefault="00936B52" w:rsidP="002C4078">
    <w:pPr>
      <w:pStyle w:val="Normal1"/>
      <w:spacing w:line="240" w:lineRule="auto"/>
      <w:ind w:right="851"/>
      <w:jc w:val="right"/>
      <w:rPr>
        <w:color w:val="7030A0"/>
        <w:sz w:val="36"/>
      </w:rPr>
    </w:pPr>
    <w:r w:rsidRPr="00B71A45">
      <w:rPr>
        <w:rFonts w:asciiTheme="minorHAnsi" w:hAnsiTheme="minorHAnsi" w:cstheme="minorHAnsi"/>
        <w:noProof/>
        <w:sz w:val="18"/>
        <w:szCs w:val="18"/>
      </w:rPr>
      <w:drawing>
        <wp:anchor distT="0" distB="0" distL="114300" distR="114300" simplePos="0" relativeHeight="251672064" behindDoc="0" locked="0" layoutInCell="1" allowOverlap="1" wp14:anchorId="594C7CAE" wp14:editId="66580AE2">
          <wp:simplePos x="0" y="0"/>
          <wp:positionH relativeFrom="margin">
            <wp:posOffset>6116914</wp:posOffset>
          </wp:positionH>
          <wp:positionV relativeFrom="paragraph">
            <wp:posOffset>4445</wp:posOffset>
          </wp:positionV>
          <wp:extent cx="464185" cy="104775"/>
          <wp:effectExtent l="0" t="0" r="0"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464185" cy="104775"/>
                  </a:xfrm>
                  <a:prstGeom prst="rect">
                    <a:avLst/>
                  </a:prstGeom>
                  <a:ln/>
                </pic:spPr>
              </pic:pic>
            </a:graphicData>
          </a:graphic>
        </wp:anchor>
      </w:drawing>
    </w:r>
    <w:r w:rsidR="002C4078" w:rsidRPr="002C4078">
      <w:rPr>
        <w:rFonts w:ascii="Calibri" w:eastAsia="Calibri" w:hAnsi="Calibri" w:cs="Calibri"/>
        <w:b/>
        <w:color w:val="7030A0"/>
        <w:sz w:val="36"/>
      </w:rPr>
      <w:t xml:space="preserve"> </w:t>
    </w:r>
  </w:p>
  <w:p w14:paraId="2871D3B2" w14:textId="01162F3D" w:rsidR="00690D70" w:rsidRPr="002C4078" w:rsidRDefault="002C4078" w:rsidP="002C4078">
    <w:pPr>
      <w:pStyle w:val="Normal1"/>
      <w:spacing w:after="240"/>
      <w:rPr>
        <w:rFonts w:asciiTheme="minorHAnsi" w:hAnsiTheme="minorHAnsi" w:cstheme="minorHAnsi"/>
        <w:sz w:val="20"/>
      </w:rPr>
    </w:pPr>
    <w:r w:rsidRPr="002C4078">
      <w:rPr>
        <w:rFonts w:asciiTheme="minorHAnsi" w:hAnsiTheme="minorHAnsi" w:cstheme="minorHAnsi"/>
        <w:color w:val="auto"/>
        <w:sz w:val="20"/>
      </w:rPr>
      <w:t>MTG201.9 Interpreting the New Testament (SCMOI)</w:t>
    </w:r>
    <w:r w:rsidR="00690D70" w:rsidRPr="002C4078">
      <w:rPr>
        <w:rFonts w:asciiTheme="minorHAnsi" w:eastAsia="Calibri" w:hAnsiTheme="minorHAnsi" w:cstheme="minorHAnsi"/>
        <w:color w:val="auto"/>
        <w:sz w:val="20"/>
      </w:rPr>
      <w:tab/>
    </w:r>
    <w:r w:rsidR="00690D70" w:rsidRPr="002C4078">
      <w:rPr>
        <w:rFonts w:asciiTheme="minorHAnsi" w:eastAsia="Calibri" w:hAnsiTheme="minorHAnsi" w:cstheme="minorHAnsi"/>
        <w:sz w:val="20"/>
      </w:rPr>
      <w:tab/>
    </w:r>
    <w:r w:rsidR="00690D70" w:rsidRPr="002C4078">
      <w:rPr>
        <w:rFonts w:asciiTheme="minorHAnsi" w:eastAsia="Calibri" w:hAnsiTheme="minorHAnsi" w:cstheme="minorHAnsi"/>
        <w:sz w:val="20"/>
      </w:rPr>
      <w:tab/>
    </w:r>
    <w:r w:rsidR="00690D70" w:rsidRPr="002C4078">
      <w:rPr>
        <w:rFonts w:asciiTheme="minorHAnsi" w:eastAsia="Calibri" w:hAnsiTheme="minorHAnsi" w:cstheme="minorHAnsi"/>
        <w:sz w:val="20"/>
      </w:rPr>
      <w:tab/>
    </w:r>
    <w:r w:rsidR="00690D70" w:rsidRPr="002C4078">
      <w:rPr>
        <w:rFonts w:asciiTheme="minorHAnsi" w:eastAsia="Calibri" w:hAnsiTheme="minorHAnsi" w:cstheme="minorHAnsi"/>
        <w:sz w:val="20"/>
      </w:rPr>
      <w:tab/>
    </w:r>
    <w:r w:rsidR="00690D70" w:rsidRPr="002C4078">
      <w:rPr>
        <w:rFonts w:asciiTheme="minorHAnsi" w:eastAsia="Calibri" w:hAnsiTheme="minorHAnsi" w:cstheme="minorHAnsi"/>
        <w:sz w:val="20"/>
      </w:rPr>
      <w:tab/>
    </w:r>
    <w:r w:rsidR="00690D70" w:rsidRPr="002C4078">
      <w:rPr>
        <w:rFonts w:asciiTheme="minorHAnsi" w:eastAsia="Calibri" w:hAnsiTheme="minorHAnsi" w:cs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984"/>
    <w:multiLevelType w:val="hybridMultilevel"/>
    <w:tmpl w:val="086EBDFA"/>
    <w:lvl w:ilvl="0" w:tplc="A37680D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D33FF"/>
    <w:multiLevelType w:val="multilevel"/>
    <w:tmpl w:val="D9E2306E"/>
    <w:lvl w:ilvl="0">
      <w:start w:val="1"/>
      <w:numFmt w:val="bullet"/>
      <w:lvlText w:val="●"/>
      <w:lvlJc w:val="left"/>
      <w:pPr>
        <w:ind w:left="720" w:firstLine="360"/>
      </w:pPr>
      <w:rPr>
        <w:rFonts w:ascii="Arial" w:eastAsia="Arial" w:hAnsi="Arial" w:cs="Arial"/>
      </w:rPr>
    </w:lvl>
    <w:lvl w:ilvl="1">
      <w:start w:val="1"/>
      <w:numFmt w:val="lowerLetter"/>
      <w:lvlText w:val="%2."/>
      <w:lvlJc w:val="left"/>
      <w:pPr>
        <w:ind w:left="360" w:firstLine="0"/>
      </w:pPr>
    </w:lvl>
    <w:lvl w:ilvl="2">
      <w:start w:val="1"/>
      <w:numFmt w:val="lowerRoman"/>
      <w:lvlText w:val="%3."/>
      <w:lvlJc w:val="right"/>
      <w:pPr>
        <w:ind w:left="1080" w:firstLine="900"/>
      </w:pPr>
    </w:lvl>
    <w:lvl w:ilvl="3">
      <w:start w:val="1"/>
      <w:numFmt w:val="decimal"/>
      <w:lvlText w:val="%4."/>
      <w:lvlJc w:val="left"/>
      <w:pPr>
        <w:ind w:left="1800" w:firstLine="1440"/>
      </w:pPr>
    </w:lvl>
    <w:lvl w:ilvl="4">
      <w:start w:val="1"/>
      <w:numFmt w:val="lowerLetter"/>
      <w:lvlText w:val="%5."/>
      <w:lvlJc w:val="left"/>
      <w:pPr>
        <w:ind w:left="2520" w:firstLine="2160"/>
      </w:pPr>
    </w:lvl>
    <w:lvl w:ilvl="5">
      <w:start w:val="1"/>
      <w:numFmt w:val="lowerRoman"/>
      <w:lvlText w:val="%6."/>
      <w:lvlJc w:val="right"/>
      <w:pPr>
        <w:ind w:left="3240" w:firstLine="3060"/>
      </w:pPr>
    </w:lvl>
    <w:lvl w:ilvl="6">
      <w:start w:val="1"/>
      <w:numFmt w:val="decimal"/>
      <w:lvlText w:val="%7."/>
      <w:lvlJc w:val="left"/>
      <w:pPr>
        <w:ind w:left="3960" w:firstLine="3600"/>
      </w:pPr>
    </w:lvl>
    <w:lvl w:ilvl="7">
      <w:start w:val="1"/>
      <w:numFmt w:val="lowerLetter"/>
      <w:lvlText w:val="%8."/>
      <w:lvlJc w:val="left"/>
      <w:pPr>
        <w:ind w:left="4680" w:firstLine="4320"/>
      </w:pPr>
    </w:lvl>
    <w:lvl w:ilvl="8">
      <w:start w:val="1"/>
      <w:numFmt w:val="lowerRoman"/>
      <w:lvlText w:val="%9."/>
      <w:lvlJc w:val="right"/>
      <w:pPr>
        <w:ind w:left="5400" w:firstLine="5220"/>
      </w:pPr>
    </w:lvl>
  </w:abstractNum>
  <w:abstractNum w:abstractNumId="2" w15:restartNumberingAfterBreak="0">
    <w:nsid w:val="1E677C0F"/>
    <w:multiLevelType w:val="multilevel"/>
    <w:tmpl w:val="42307A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3" w15:restartNumberingAfterBreak="0">
    <w:nsid w:val="214476E5"/>
    <w:multiLevelType w:val="hybridMultilevel"/>
    <w:tmpl w:val="0CFECE1E"/>
    <w:lvl w:ilvl="0" w:tplc="0C090001">
      <w:start w:val="1"/>
      <w:numFmt w:val="bullet"/>
      <w:lvlText w:val=""/>
      <w:lvlJc w:val="left"/>
      <w:pPr>
        <w:ind w:left="360" w:hanging="360"/>
      </w:pPr>
      <w:rPr>
        <w:rFonts w:ascii="Symbol" w:hAnsi="Symbol" w:hint="default"/>
        <w:b w:val="0"/>
        <w:color w:val="00B050"/>
        <w:sz w:val="20"/>
      </w:rPr>
    </w:lvl>
    <w:lvl w:ilvl="1" w:tplc="0C090001">
      <w:start w:val="1"/>
      <w:numFmt w:val="bullet"/>
      <w:lvlText w:val=""/>
      <w:lvlJc w:val="left"/>
      <w:pPr>
        <w:ind w:left="1080" w:hanging="360"/>
      </w:pPr>
      <w:rPr>
        <w:rFonts w:ascii="Symbol" w:hAnsi="Symbol" w:hint="default"/>
        <w:b w:val="0"/>
        <w:color w:val="00B05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3E4D41"/>
    <w:multiLevelType w:val="multilevel"/>
    <w:tmpl w:val="098EC92C"/>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5" w15:restartNumberingAfterBreak="0">
    <w:nsid w:val="32F9378C"/>
    <w:multiLevelType w:val="hybridMultilevel"/>
    <w:tmpl w:val="10B42D9C"/>
    <w:lvl w:ilvl="0" w:tplc="90162E3C">
      <w:start w:val="1"/>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40BC2F83"/>
    <w:multiLevelType w:val="multilevel"/>
    <w:tmpl w:val="EBCEBD6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7" w15:restartNumberingAfterBreak="0">
    <w:nsid w:val="41675E73"/>
    <w:multiLevelType w:val="hybridMultilevel"/>
    <w:tmpl w:val="ACD88954"/>
    <w:lvl w:ilvl="0" w:tplc="27509B92">
      <w:numFmt w:val="bullet"/>
      <w:lvlText w:val=""/>
      <w:lvlJc w:val="left"/>
      <w:pPr>
        <w:ind w:left="720" w:hanging="360"/>
      </w:pPr>
      <w:rPr>
        <w:rFonts w:ascii="Wingdings" w:eastAsia="Wingdings" w:hAnsi="Wingdings" w:cs="Wingdings" w:hint="default"/>
        <w:b w:val="0"/>
        <w:color w:val="00B05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676DC"/>
    <w:multiLevelType w:val="hybridMultilevel"/>
    <w:tmpl w:val="681EBEFA"/>
    <w:lvl w:ilvl="0" w:tplc="0C090001">
      <w:start w:val="1"/>
      <w:numFmt w:val="bullet"/>
      <w:lvlText w:val=""/>
      <w:lvlJc w:val="left"/>
      <w:pPr>
        <w:ind w:left="720" w:hanging="360"/>
      </w:pPr>
      <w:rPr>
        <w:rFonts w:ascii="Symbol" w:hAnsi="Symbol" w:hint="default"/>
        <w:b w:val="0"/>
        <w:color w:val="00B05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FF2DDD"/>
    <w:multiLevelType w:val="hybridMultilevel"/>
    <w:tmpl w:val="A56A6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DC49D9"/>
    <w:multiLevelType w:val="hybridMultilevel"/>
    <w:tmpl w:val="976C7B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D44AF2"/>
    <w:multiLevelType w:val="hybridMultilevel"/>
    <w:tmpl w:val="DF44CD00"/>
    <w:lvl w:ilvl="0" w:tplc="380A4CA6">
      <w:start w:val="1"/>
      <w:numFmt w:val="lowerLetter"/>
      <w:lvlText w:val="%1)"/>
      <w:lvlJc w:val="left"/>
      <w:pPr>
        <w:ind w:left="720" w:hanging="360"/>
      </w:pPr>
      <w:rPr>
        <w:rFonts w:asciiTheme="minorHAnsi" w:hAnsiTheme="minorHAnsi" w:cstheme="minorHAnsi" w:hint="default"/>
        <w:color w:val="262626" w:themeColor="text1" w:themeTint="D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085B04"/>
    <w:multiLevelType w:val="hybridMultilevel"/>
    <w:tmpl w:val="CDD03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0E5116"/>
    <w:multiLevelType w:val="hybridMultilevel"/>
    <w:tmpl w:val="E2603D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7855EA6"/>
    <w:multiLevelType w:val="hybridMultilevel"/>
    <w:tmpl w:val="0A06DAE4"/>
    <w:lvl w:ilvl="0" w:tplc="0C090001">
      <w:start w:val="1"/>
      <w:numFmt w:val="bullet"/>
      <w:lvlText w:val=""/>
      <w:lvlJc w:val="left"/>
      <w:pPr>
        <w:ind w:left="361" w:hanging="360"/>
      </w:pPr>
      <w:rPr>
        <w:rFonts w:ascii="Symbol" w:hAnsi="Symbol" w:hint="default"/>
        <w:b w:val="0"/>
        <w:color w:val="00B050"/>
        <w:sz w:val="20"/>
      </w:rPr>
    </w:lvl>
    <w:lvl w:ilvl="1" w:tplc="F0B4CB8A">
      <w:numFmt w:val="bullet"/>
      <w:lvlText w:val=""/>
      <w:lvlJc w:val="left"/>
      <w:pPr>
        <w:ind w:left="1081" w:hanging="360"/>
      </w:pPr>
      <w:rPr>
        <w:rFonts w:ascii="Wingdings" w:eastAsia="Wingdings" w:hAnsi="Wingdings" w:cs="Wingdings" w:hint="default"/>
        <w:b w:val="0"/>
        <w:color w:val="00B050"/>
        <w:sz w:val="20"/>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5" w15:restartNumberingAfterBreak="0">
    <w:nsid w:val="60EF76CA"/>
    <w:multiLevelType w:val="hybridMultilevel"/>
    <w:tmpl w:val="FF84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4E3F16"/>
    <w:multiLevelType w:val="hybridMultilevel"/>
    <w:tmpl w:val="EF009580"/>
    <w:lvl w:ilvl="0" w:tplc="27509B92">
      <w:numFmt w:val="bullet"/>
      <w:lvlText w:val=""/>
      <w:lvlJc w:val="left"/>
      <w:pPr>
        <w:ind w:left="361" w:hanging="360"/>
      </w:pPr>
      <w:rPr>
        <w:rFonts w:ascii="Wingdings" w:eastAsia="Wingdings" w:hAnsi="Wingdings" w:cs="Wingdings" w:hint="default"/>
        <w:b w:val="0"/>
        <w:color w:val="00B050"/>
        <w:sz w:val="20"/>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7" w15:restartNumberingAfterBreak="0">
    <w:nsid w:val="62F7770E"/>
    <w:multiLevelType w:val="multilevel"/>
    <w:tmpl w:val="5FC6B24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6AFE66D2"/>
    <w:multiLevelType w:val="hybridMultilevel"/>
    <w:tmpl w:val="EF229B4E"/>
    <w:lvl w:ilvl="0" w:tplc="A120CFD6">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2705EA"/>
    <w:multiLevelType w:val="hybridMultilevel"/>
    <w:tmpl w:val="527CF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DE67D2"/>
    <w:multiLevelType w:val="hybridMultilevel"/>
    <w:tmpl w:val="8C2CF034"/>
    <w:lvl w:ilvl="0" w:tplc="876813D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962C83"/>
    <w:multiLevelType w:val="multilevel"/>
    <w:tmpl w:val="8C0E86A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20"/>
      </w:pPr>
    </w:lvl>
    <w:lvl w:ilvl="8">
      <w:start w:val="1"/>
      <w:numFmt w:val="decimal"/>
      <w:lvlText w:val="%1.%2.%3.%4.%5.%6.%7.%8.%9."/>
      <w:lvlJc w:val="left"/>
      <w:pPr>
        <w:ind w:left="4320" w:firstLine="2880"/>
      </w:pPr>
    </w:lvl>
  </w:abstractNum>
  <w:abstractNum w:abstractNumId="22" w15:restartNumberingAfterBreak="0">
    <w:nsid w:val="6FC943E8"/>
    <w:multiLevelType w:val="hybridMultilevel"/>
    <w:tmpl w:val="57D4D878"/>
    <w:lvl w:ilvl="0" w:tplc="4E382D82">
      <w:start w:val="1"/>
      <w:numFmt w:val="decimal"/>
      <w:lvlText w:val="%1."/>
      <w:lvlJc w:val="left"/>
      <w:pPr>
        <w:ind w:left="720" w:hanging="360"/>
      </w:pPr>
      <w:rPr>
        <w:rFonts w:asciiTheme="minorHAnsi" w:eastAsia="Arial" w:hAnsiTheme="minorHAnsi" w:cstheme="minorHAns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A231DE"/>
    <w:multiLevelType w:val="multilevel"/>
    <w:tmpl w:val="896C8DB0"/>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4" w15:restartNumberingAfterBreak="0">
    <w:nsid w:val="73BA7635"/>
    <w:multiLevelType w:val="hybridMultilevel"/>
    <w:tmpl w:val="38789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5D2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A4F16"/>
    <w:multiLevelType w:val="multilevel"/>
    <w:tmpl w:val="B418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93E5A"/>
    <w:multiLevelType w:val="multilevel"/>
    <w:tmpl w:val="B9F4484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590040640">
    <w:abstractNumId w:val="27"/>
  </w:num>
  <w:num w:numId="2" w16cid:durableId="597760891">
    <w:abstractNumId w:val="17"/>
  </w:num>
  <w:num w:numId="3" w16cid:durableId="794106933">
    <w:abstractNumId w:val="21"/>
  </w:num>
  <w:num w:numId="4" w16cid:durableId="854154995">
    <w:abstractNumId w:val="2"/>
  </w:num>
  <w:num w:numId="5" w16cid:durableId="313216721">
    <w:abstractNumId w:val="6"/>
  </w:num>
  <w:num w:numId="6" w16cid:durableId="1599437246">
    <w:abstractNumId w:val="1"/>
  </w:num>
  <w:num w:numId="7" w16cid:durableId="994261081">
    <w:abstractNumId w:val="4"/>
  </w:num>
  <w:num w:numId="8" w16cid:durableId="71700485">
    <w:abstractNumId w:val="15"/>
  </w:num>
  <w:num w:numId="9" w16cid:durableId="17658500">
    <w:abstractNumId w:val="7"/>
  </w:num>
  <w:num w:numId="10" w16cid:durableId="1892812949">
    <w:abstractNumId w:val="16"/>
  </w:num>
  <w:num w:numId="11" w16cid:durableId="1157529088">
    <w:abstractNumId w:val="14"/>
  </w:num>
  <w:num w:numId="12" w16cid:durableId="155994073">
    <w:abstractNumId w:val="8"/>
  </w:num>
  <w:num w:numId="13" w16cid:durableId="429740065">
    <w:abstractNumId w:val="3"/>
  </w:num>
  <w:num w:numId="14" w16cid:durableId="2012683809">
    <w:abstractNumId w:val="26"/>
  </w:num>
  <w:num w:numId="15" w16cid:durableId="1188329299">
    <w:abstractNumId w:val="25"/>
  </w:num>
  <w:num w:numId="16" w16cid:durableId="758017704">
    <w:abstractNumId w:val="23"/>
  </w:num>
  <w:num w:numId="17" w16cid:durableId="1643539707">
    <w:abstractNumId w:val="10"/>
  </w:num>
  <w:num w:numId="18" w16cid:durableId="1620867557">
    <w:abstractNumId w:val="12"/>
  </w:num>
  <w:num w:numId="19" w16cid:durableId="1757827323">
    <w:abstractNumId w:val="9"/>
  </w:num>
  <w:num w:numId="20" w16cid:durableId="645090736">
    <w:abstractNumId w:val="0"/>
  </w:num>
  <w:num w:numId="21" w16cid:durableId="131363008">
    <w:abstractNumId w:val="18"/>
  </w:num>
  <w:num w:numId="22" w16cid:durableId="1424764728">
    <w:abstractNumId w:val="5"/>
  </w:num>
  <w:num w:numId="23" w16cid:durableId="196505494">
    <w:abstractNumId w:val="24"/>
  </w:num>
  <w:num w:numId="24" w16cid:durableId="742332162">
    <w:abstractNumId w:val="22"/>
  </w:num>
  <w:num w:numId="25" w16cid:durableId="2096435738">
    <w:abstractNumId w:val="19"/>
  </w:num>
  <w:num w:numId="26" w16cid:durableId="629241628">
    <w:abstractNumId w:val="11"/>
  </w:num>
  <w:num w:numId="27" w16cid:durableId="1324355951">
    <w:abstractNumId w:val="13"/>
  </w:num>
  <w:num w:numId="28" w16cid:durableId="9408356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jYzMjU3szQzNbJQ0lEKTi0uzszPAykwqwUAqd0+bSwAAAA="/>
  </w:docVars>
  <w:rsids>
    <w:rsidRoot w:val="008415FB"/>
    <w:rsid w:val="000161AA"/>
    <w:rsid w:val="000177C4"/>
    <w:rsid w:val="00036FFD"/>
    <w:rsid w:val="00041874"/>
    <w:rsid w:val="00056727"/>
    <w:rsid w:val="00060D44"/>
    <w:rsid w:val="00066111"/>
    <w:rsid w:val="00092834"/>
    <w:rsid w:val="00096A4A"/>
    <w:rsid w:val="000A5156"/>
    <w:rsid w:val="000A6679"/>
    <w:rsid w:val="000B2797"/>
    <w:rsid w:val="000B5936"/>
    <w:rsid w:val="000B5CE2"/>
    <w:rsid w:val="000D2EBA"/>
    <w:rsid w:val="000D2EEE"/>
    <w:rsid w:val="000D478B"/>
    <w:rsid w:val="000E2852"/>
    <w:rsid w:val="000F2006"/>
    <w:rsid w:val="001008E1"/>
    <w:rsid w:val="00113496"/>
    <w:rsid w:val="001264C8"/>
    <w:rsid w:val="001266C8"/>
    <w:rsid w:val="00134CDD"/>
    <w:rsid w:val="00142591"/>
    <w:rsid w:val="0015624E"/>
    <w:rsid w:val="0016227F"/>
    <w:rsid w:val="00162B7F"/>
    <w:rsid w:val="00177628"/>
    <w:rsid w:val="0018059F"/>
    <w:rsid w:val="0018077E"/>
    <w:rsid w:val="00181F65"/>
    <w:rsid w:val="00187412"/>
    <w:rsid w:val="00195EB3"/>
    <w:rsid w:val="00196C4B"/>
    <w:rsid w:val="001A1758"/>
    <w:rsid w:val="001A57C6"/>
    <w:rsid w:val="001A6268"/>
    <w:rsid w:val="001B29E2"/>
    <w:rsid w:val="001B49E3"/>
    <w:rsid w:val="001B4E7F"/>
    <w:rsid w:val="001C7280"/>
    <w:rsid w:val="001D1CD5"/>
    <w:rsid w:val="001D2345"/>
    <w:rsid w:val="001D26AC"/>
    <w:rsid w:val="001D2E8C"/>
    <w:rsid w:val="001E4123"/>
    <w:rsid w:val="001F4F7C"/>
    <w:rsid w:val="00200F55"/>
    <w:rsid w:val="002040CD"/>
    <w:rsid w:val="002048E6"/>
    <w:rsid w:val="00210CC2"/>
    <w:rsid w:val="00213EC6"/>
    <w:rsid w:val="0021505B"/>
    <w:rsid w:val="002178E1"/>
    <w:rsid w:val="002179DF"/>
    <w:rsid w:val="002240EF"/>
    <w:rsid w:val="0022552D"/>
    <w:rsid w:val="00232766"/>
    <w:rsid w:val="00232A7F"/>
    <w:rsid w:val="0025219A"/>
    <w:rsid w:val="00280B94"/>
    <w:rsid w:val="00281A49"/>
    <w:rsid w:val="00290500"/>
    <w:rsid w:val="002A7566"/>
    <w:rsid w:val="002C1D73"/>
    <w:rsid w:val="002C4078"/>
    <w:rsid w:val="002D224A"/>
    <w:rsid w:val="002E4773"/>
    <w:rsid w:val="002E6891"/>
    <w:rsid w:val="002F2EB8"/>
    <w:rsid w:val="002F7BE0"/>
    <w:rsid w:val="00301870"/>
    <w:rsid w:val="00304645"/>
    <w:rsid w:val="003059DA"/>
    <w:rsid w:val="00317F90"/>
    <w:rsid w:val="00323C87"/>
    <w:rsid w:val="003265BB"/>
    <w:rsid w:val="003266B9"/>
    <w:rsid w:val="003405C4"/>
    <w:rsid w:val="00355920"/>
    <w:rsid w:val="0036704F"/>
    <w:rsid w:val="003678D8"/>
    <w:rsid w:val="00370847"/>
    <w:rsid w:val="00372A71"/>
    <w:rsid w:val="0038141F"/>
    <w:rsid w:val="00383222"/>
    <w:rsid w:val="003838CB"/>
    <w:rsid w:val="00385E44"/>
    <w:rsid w:val="003957A5"/>
    <w:rsid w:val="003A01E6"/>
    <w:rsid w:val="003A670B"/>
    <w:rsid w:val="003B0235"/>
    <w:rsid w:val="003B0594"/>
    <w:rsid w:val="003C19C1"/>
    <w:rsid w:val="003D2E0F"/>
    <w:rsid w:val="003D439C"/>
    <w:rsid w:val="003E2A05"/>
    <w:rsid w:val="00401DB3"/>
    <w:rsid w:val="00402DCF"/>
    <w:rsid w:val="00404A04"/>
    <w:rsid w:val="00411F3E"/>
    <w:rsid w:val="00416F48"/>
    <w:rsid w:val="004266CF"/>
    <w:rsid w:val="00441872"/>
    <w:rsid w:val="0045336F"/>
    <w:rsid w:val="004558E1"/>
    <w:rsid w:val="00460FF7"/>
    <w:rsid w:val="00461A2D"/>
    <w:rsid w:val="0046612E"/>
    <w:rsid w:val="0046755C"/>
    <w:rsid w:val="0047666C"/>
    <w:rsid w:val="004767E9"/>
    <w:rsid w:val="0049139E"/>
    <w:rsid w:val="0049211E"/>
    <w:rsid w:val="00493F4F"/>
    <w:rsid w:val="00493F9A"/>
    <w:rsid w:val="004A73B2"/>
    <w:rsid w:val="004B5EDF"/>
    <w:rsid w:val="004C308E"/>
    <w:rsid w:val="004C624E"/>
    <w:rsid w:val="004D3DA4"/>
    <w:rsid w:val="004D47FE"/>
    <w:rsid w:val="004E063A"/>
    <w:rsid w:val="004F2293"/>
    <w:rsid w:val="005050D5"/>
    <w:rsid w:val="005124B0"/>
    <w:rsid w:val="00514CC9"/>
    <w:rsid w:val="0051763E"/>
    <w:rsid w:val="00540FD2"/>
    <w:rsid w:val="005410D9"/>
    <w:rsid w:val="00542FA0"/>
    <w:rsid w:val="00543310"/>
    <w:rsid w:val="00543336"/>
    <w:rsid w:val="00545CE8"/>
    <w:rsid w:val="00547CD8"/>
    <w:rsid w:val="005551B5"/>
    <w:rsid w:val="00561467"/>
    <w:rsid w:val="005643BC"/>
    <w:rsid w:val="00567B99"/>
    <w:rsid w:val="005745AE"/>
    <w:rsid w:val="00575347"/>
    <w:rsid w:val="00592E3B"/>
    <w:rsid w:val="005A7FB9"/>
    <w:rsid w:val="005C2F26"/>
    <w:rsid w:val="005D1474"/>
    <w:rsid w:val="005D3602"/>
    <w:rsid w:val="005E1736"/>
    <w:rsid w:val="005F2CB6"/>
    <w:rsid w:val="005F3894"/>
    <w:rsid w:val="005F7E06"/>
    <w:rsid w:val="00604944"/>
    <w:rsid w:val="0060650B"/>
    <w:rsid w:val="00613998"/>
    <w:rsid w:val="00617A29"/>
    <w:rsid w:val="00617ABC"/>
    <w:rsid w:val="00627596"/>
    <w:rsid w:val="00643BBA"/>
    <w:rsid w:val="00656852"/>
    <w:rsid w:val="00661F9B"/>
    <w:rsid w:val="00665EC3"/>
    <w:rsid w:val="00667647"/>
    <w:rsid w:val="006764A6"/>
    <w:rsid w:val="00676F50"/>
    <w:rsid w:val="0068675F"/>
    <w:rsid w:val="00690D70"/>
    <w:rsid w:val="006942DD"/>
    <w:rsid w:val="006B327C"/>
    <w:rsid w:val="006B3383"/>
    <w:rsid w:val="006C29F5"/>
    <w:rsid w:val="006D6AA3"/>
    <w:rsid w:val="006E18D3"/>
    <w:rsid w:val="006E287E"/>
    <w:rsid w:val="006E3880"/>
    <w:rsid w:val="006E4A2A"/>
    <w:rsid w:val="006E568E"/>
    <w:rsid w:val="006F23AD"/>
    <w:rsid w:val="006F2CAA"/>
    <w:rsid w:val="006F71F9"/>
    <w:rsid w:val="00703563"/>
    <w:rsid w:val="00704EE4"/>
    <w:rsid w:val="007116F9"/>
    <w:rsid w:val="0071513C"/>
    <w:rsid w:val="00717D42"/>
    <w:rsid w:val="007220A6"/>
    <w:rsid w:val="00723E14"/>
    <w:rsid w:val="00736D77"/>
    <w:rsid w:val="00762A93"/>
    <w:rsid w:val="00763EC5"/>
    <w:rsid w:val="007804B5"/>
    <w:rsid w:val="007951D5"/>
    <w:rsid w:val="007A5ED7"/>
    <w:rsid w:val="007B2A6A"/>
    <w:rsid w:val="007C4932"/>
    <w:rsid w:val="007C726B"/>
    <w:rsid w:val="007D4D41"/>
    <w:rsid w:val="007D62D3"/>
    <w:rsid w:val="007E0B76"/>
    <w:rsid w:val="007E1213"/>
    <w:rsid w:val="007E4919"/>
    <w:rsid w:val="007E4AF9"/>
    <w:rsid w:val="007F4AFD"/>
    <w:rsid w:val="007F6B91"/>
    <w:rsid w:val="007F714F"/>
    <w:rsid w:val="007F7A7B"/>
    <w:rsid w:val="008066A7"/>
    <w:rsid w:val="00811A31"/>
    <w:rsid w:val="0081499A"/>
    <w:rsid w:val="00823669"/>
    <w:rsid w:val="00830D8A"/>
    <w:rsid w:val="008415FB"/>
    <w:rsid w:val="008505EA"/>
    <w:rsid w:val="00853ED0"/>
    <w:rsid w:val="00870819"/>
    <w:rsid w:val="00876A81"/>
    <w:rsid w:val="00876F14"/>
    <w:rsid w:val="00877AD0"/>
    <w:rsid w:val="00880A77"/>
    <w:rsid w:val="00892B28"/>
    <w:rsid w:val="008949B4"/>
    <w:rsid w:val="00896072"/>
    <w:rsid w:val="008B4A86"/>
    <w:rsid w:val="008D14E8"/>
    <w:rsid w:val="008D2FAB"/>
    <w:rsid w:val="009065D3"/>
    <w:rsid w:val="00906615"/>
    <w:rsid w:val="0091371B"/>
    <w:rsid w:val="00913F93"/>
    <w:rsid w:val="00936B52"/>
    <w:rsid w:val="009430AF"/>
    <w:rsid w:val="009560AF"/>
    <w:rsid w:val="00960A6E"/>
    <w:rsid w:val="00977520"/>
    <w:rsid w:val="00984690"/>
    <w:rsid w:val="00986135"/>
    <w:rsid w:val="00994DE8"/>
    <w:rsid w:val="009961CF"/>
    <w:rsid w:val="009A1C3C"/>
    <w:rsid w:val="009B39D9"/>
    <w:rsid w:val="009B4302"/>
    <w:rsid w:val="009B5F6E"/>
    <w:rsid w:val="009B7BC6"/>
    <w:rsid w:val="009C7971"/>
    <w:rsid w:val="009D36D0"/>
    <w:rsid w:val="009F1515"/>
    <w:rsid w:val="009F1B93"/>
    <w:rsid w:val="00A01888"/>
    <w:rsid w:val="00A01F4B"/>
    <w:rsid w:val="00A02EC9"/>
    <w:rsid w:val="00A03C1C"/>
    <w:rsid w:val="00A13404"/>
    <w:rsid w:val="00A1460C"/>
    <w:rsid w:val="00A15FB5"/>
    <w:rsid w:val="00A17C4E"/>
    <w:rsid w:val="00A20138"/>
    <w:rsid w:val="00A25409"/>
    <w:rsid w:val="00A276B9"/>
    <w:rsid w:val="00A33782"/>
    <w:rsid w:val="00A35567"/>
    <w:rsid w:val="00A406B7"/>
    <w:rsid w:val="00A46188"/>
    <w:rsid w:val="00A554CD"/>
    <w:rsid w:val="00A628D1"/>
    <w:rsid w:val="00A63D9A"/>
    <w:rsid w:val="00A71452"/>
    <w:rsid w:val="00A95D75"/>
    <w:rsid w:val="00A9743C"/>
    <w:rsid w:val="00AA36FA"/>
    <w:rsid w:val="00AA6449"/>
    <w:rsid w:val="00AB17E7"/>
    <w:rsid w:val="00AC1C75"/>
    <w:rsid w:val="00AD4A0E"/>
    <w:rsid w:val="00AD4AD5"/>
    <w:rsid w:val="00AD5CFD"/>
    <w:rsid w:val="00AF2266"/>
    <w:rsid w:val="00AF2F8D"/>
    <w:rsid w:val="00AF4856"/>
    <w:rsid w:val="00B02506"/>
    <w:rsid w:val="00B02B06"/>
    <w:rsid w:val="00B05DD7"/>
    <w:rsid w:val="00B330F9"/>
    <w:rsid w:val="00B3537B"/>
    <w:rsid w:val="00B66956"/>
    <w:rsid w:val="00B71A45"/>
    <w:rsid w:val="00B75182"/>
    <w:rsid w:val="00B84E79"/>
    <w:rsid w:val="00B91F2E"/>
    <w:rsid w:val="00BC21F9"/>
    <w:rsid w:val="00BD079E"/>
    <w:rsid w:val="00BD6184"/>
    <w:rsid w:val="00BE08D8"/>
    <w:rsid w:val="00BE298C"/>
    <w:rsid w:val="00BE4CD2"/>
    <w:rsid w:val="00C01AD4"/>
    <w:rsid w:val="00C075C6"/>
    <w:rsid w:val="00C116F3"/>
    <w:rsid w:val="00C13739"/>
    <w:rsid w:val="00C1421D"/>
    <w:rsid w:val="00C177A4"/>
    <w:rsid w:val="00C229D9"/>
    <w:rsid w:val="00C2336B"/>
    <w:rsid w:val="00C2357C"/>
    <w:rsid w:val="00C3281D"/>
    <w:rsid w:val="00C41E2F"/>
    <w:rsid w:val="00C536FD"/>
    <w:rsid w:val="00C56F52"/>
    <w:rsid w:val="00C838A6"/>
    <w:rsid w:val="00C85E54"/>
    <w:rsid w:val="00C91109"/>
    <w:rsid w:val="00C91F57"/>
    <w:rsid w:val="00C943F5"/>
    <w:rsid w:val="00C95B39"/>
    <w:rsid w:val="00C97F9A"/>
    <w:rsid w:val="00CA2513"/>
    <w:rsid w:val="00CA413E"/>
    <w:rsid w:val="00CA4258"/>
    <w:rsid w:val="00CA4D84"/>
    <w:rsid w:val="00CE163D"/>
    <w:rsid w:val="00CF0304"/>
    <w:rsid w:val="00CF42B6"/>
    <w:rsid w:val="00CF51BF"/>
    <w:rsid w:val="00D1340F"/>
    <w:rsid w:val="00D26555"/>
    <w:rsid w:val="00D26E9A"/>
    <w:rsid w:val="00D31E20"/>
    <w:rsid w:val="00D458C8"/>
    <w:rsid w:val="00D546B3"/>
    <w:rsid w:val="00D60CA8"/>
    <w:rsid w:val="00D71726"/>
    <w:rsid w:val="00D77E04"/>
    <w:rsid w:val="00D8190C"/>
    <w:rsid w:val="00D84E0E"/>
    <w:rsid w:val="00D92D06"/>
    <w:rsid w:val="00DB2FE6"/>
    <w:rsid w:val="00DC2F16"/>
    <w:rsid w:val="00DC2F34"/>
    <w:rsid w:val="00DC304B"/>
    <w:rsid w:val="00DC5603"/>
    <w:rsid w:val="00DC62F0"/>
    <w:rsid w:val="00DD013E"/>
    <w:rsid w:val="00DD1971"/>
    <w:rsid w:val="00DD7B00"/>
    <w:rsid w:val="00DF0F58"/>
    <w:rsid w:val="00DF1ABA"/>
    <w:rsid w:val="00DF4341"/>
    <w:rsid w:val="00E12EDA"/>
    <w:rsid w:val="00E1412B"/>
    <w:rsid w:val="00E31B8E"/>
    <w:rsid w:val="00E32760"/>
    <w:rsid w:val="00E513C5"/>
    <w:rsid w:val="00E5228D"/>
    <w:rsid w:val="00E60D03"/>
    <w:rsid w:val="00E8691E"/>
    <w:rsid w:val="00E9078A"/>
    <w:rsid w:val="00EC1452"/>
    <w:rsid w:val="00EC5100"/>
    <w:rsid w:val="00EC7ACD"/>
    <w:rsid w:val="00ED197D"/>
    <w:rsid w:val="00ED1F04"/>
    <w:rsid w:val="00ED329E"/>
    <w:rsid w:val="00ED4FD2"/>
    <w:rsid w:val="00ED60B2"/>
    <w:rsid w:val="00EE2125"/>
    <w:rsid w:val="00EE440F"/>
    <w:rsid w:val="00F02D43"/>
    <w:rsid w:val="00F04DF2"/>
    <w:rsid w:val="00F151A0"/>
    <w:rsid w:val="00F17592"/>
    <w:rsid w:val="00F1784E"/>
    <w:rsid w:val="00F2752A"/>
    <w:rsid w:val="00F4450D"/>
    <w:rsid w:val="00F5064C"/>
    <w:rsid w:val="00F52E95"/>
    <w:rsid w:val="00F558F1"/>
    <w:rsid w:val="00F62604"/>
    <w:rsid w:val="00F7215D"/>
    <w:rsid w:val="00F735A6"/>
    <w:rsid w:val="00F74CB6"/>
    <w:rsid w:val="00F75038"/>
    <w:rsid w:val="00F87574"/>
    <w:rsid w:val="00F91670"/>
    <w:rsid w:val="00F9443E"/>
    <w:rsid w:val="00FA0363"/>
    <w:rsid w:val="00FA65DA"/>
    <w:rsid w:val="00FB7A74"/>
    <w:rsid w:val="00FC1F66"/>
    <w:rsid w:val="00FC5B03"/>
    <w:rsid w:val="00FC7C32"/>
    <w:rsid w:val="00FD21FE"/>
    <w:rsid w:val="00FD48D0"/>
    <w:rsid w:val="00FD54A3"/>
    <w:rsid w:val="00FF7D2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6900"/>
  <w15:docId w15:val="{133D0509-7691-4748-9B69-13D8B160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4E"/>
  </w:style>
  <w:style w:type="paragraph" w:styleId="Heading1">
    <w:name w:val="heading 1"/>
    <w:basedOn w:val="Normal1"/>
    <w:next w:val="Normal1"/>
    <w:rsid w:val="008415FB"/>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rsid w:val="008415FB"/>
    <w:pPr>
      <w:keepNext/>
      <w:keepLines/>
      <w:spacing w:before="200"/>
      <w:outlineLvl w:val="1"/>
    </w:pPr>
    <w:rPr>
      <w:rFonts w:ascii="Trebuchet MS" w:eastAsia="Trebuchet MS" w:hAnsi="Trebuchet MS" w:cs="Trebuchet MS"/>
      <w:b/>
      <w:sz w:val="26"/>
    </w:rPr>
  </w:style>
  <w:style w:type="paragraph" w:styleId="Heading3">
    <w:name w:val="heading 3"/>
    <w:basedOn w:val="Normal1"/>
    <w:next w:val="Normal1"/>
    <w:rsid w:val="008415FB"/>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1"/>
    <w:next w:val="Normal1"/>
    <w:rsid w:val="008415F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8415FB"/>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8415F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15FB"/>
  </w:style>
  <w:style w:type="paragraph" w:styleId="Title">
    <w:name w:val="Title"/>
    <w:basedOn w:val="Normal1"/>
    <w:next w:val="Normal1"/>
    <w:rsid w:val="008415FB"/>
    <w:pPr>
      <w:keepNext/>
      <w:keepLines/>
    </w:pPr>
    <w:rPr>
      <w:rFonts w:ascii="Trebuchet MS" w:eastAsia="Trebuchet MS" w:hAnsi="Trebuchet MS" w:cs="Trebuchet MS"/>
      <w:sz w:val="42"/>
    </w:rPr>
  </w:style>
  <w:style w:type="paragraph" w:styleId="Subtitle">
    <w:name w:val="Subtitle"/>
    <w:basedOn w:val="Normal1"/>
    <w:next w:val="Normal1"/>
    <w:rsid w:val="008415FB"/>
    <w:pPr>
      <w:keepNext/>
      <w:keepLines/>
      <w:spacing w:after="200"/>
    </w:pPr>
    <w:rPr>
      <w:rFonts w:ascii="Trebuchet MS" w:eastAsia="Trebuchet MS" w:hAnsi="Trebuchet MS" w:cs="Trebuchet MS"/>
      <w:i/>
      <w:color w:val="666666"/>
      <w:sz w:val="26"/>
    </w:rPr>
  </w:style>
  <w:style w:type="table" w:customStyle="1" w:styleId="8">
    <w:name w:val="8"/>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7">
    <w:name w:val="7"/>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6">
    <w:name w:val="6"/>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5">
    <w:name w:val="5"/>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4">
    <w:name w:val="4"/>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3">
    <w:name w:val="3"/>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2">
    <w:name w:val="2"/>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1">
    <w:name w:val="1"/>
    <w:basedOn w:val="TableNormal"/>
    <w:rsid w:val="008415FB"/>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162B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B7F"/>
    <w:rPr>
      <w:rFonts w:ascii="Tahoma" w:hAnsi="Tahoma" w:cs="Tahoma"/>
      <w:sz w:val="16"/>
      <w:szCs w:val="16"/>
    </w:rPr>
  </w:style>
  <w:style w:type="paragraph" w:styleId="Header">
    <w:name w:val="header"/>
    <w:basedOn w:val="Normal"/>
    <w:link w:val="HeaderChar"/>
    <w:uiPriority w:val="99"/>
    <w:unhideWhenUsed/>
    <w:rsid w:val="00DF4341"/>
    <w:pPr>
      <w:tabs>
        <w:tab w:val="center" w:pos="4513"/>
        <w:tab w:val="right" w:pos="9026"/>
      </w:tabs>
      <w:spacing w:line="240" w:lineRule="auto"/>
    </w:pPr>
  </w:style>
  <w:style w:type="character" w:customStyle="1" w:styleId="HeaderChar">
    <w:name w:val="Header Char"/>
    <w:basedOn w:val="DefaultParagraphFont"/>
    <w:link w:val="Header"/>
    <w:uiPriority w:val="99"/>
    <w:rsid w:val="00DF4341"/>
  </w:style>
  <w:style w:type="paragraph" w:styleId="Footer">
    <w:name w:val="footer"/>
    <w:basedOn w:val="Normal"/>
    <w:link w:val="FooterChar"/>
    <w:uiPriority w:val="99"/>
    <w:unhideWhenUsed/>
    <w:rsid w:val="00DF4341"/>
    <w:pPr>
      <w:tabs>
        <w:tab w:val="center" w:pos="4513"/>
        <w:tab w:val="right" w:pos="9026"/>
      </w:tabs>
      <w:spacing w:line="240" w:lineRule="auto"/>
    </w:pPr>
  </w:style>
  <w:style w:type="character" w:customStyle="1" w:styleId="FooterChar">
    <w:name w:val="Footer Char"/>
    <w:basedOn w:val="DefaultParagraphFont"/>
    <w:link w:val="Footer"/>
    <w:uiPriority w:val="99"/>
    <w:rsid w:val="00DF4341"/>
  </w:style>
  <w:style w:type="character" w:styleId="Hyperlink">
    <w:name w:val="Hyperlink"/>
    <w:basedOn w:val="DefaultParagraphFont"/>
    <w:rsid w:val="00CA413E"/>
    <w:rPr>
      <w:color w:val="0000FF"/>
      <w:u w:val="single"/>
    </w:rPr>
  </w:style>
  <w:style w:type="paragraph" w:customStyle="1" w:styleId="Normal10">
    <w:name w:val="Normal10"/>
    <w:rsid w:val="00CA413E"/>
  </w:style>
  <w:style w:type="paragraph" w:customStyle="1" w:styleId="Responses-Singleline">
    <w:name w:val="Responses - Single line"/>
    <w:basedOn w:val="Normal"/>
    <w:qFormat/>
    <w:rsid w:val="001C7280"/>
    <w:pPr>
      <w:tabs>
        <w:tab w:val="left" w:pos="284"/>
      </w:tabs>
      <w:spacing w:before="60" w:after="60" w:line="240" w:lineRule="auto"/>
      <w:outlineLvl w:val="0"/>
    </w:pPr>
    <w:rPr>
      <w:rFonts w:ascii="Arial Narrow" w:eastAsia="Times" w:hAnsi="Arial Narrow"/>
      <w:color w:val="243842"/>
    </w:rPr>
  </w:style>
  <w:style w:type="paragraph" w:customStyle="1" w:styleId="Tabletext">
    <w:name w:val="Table text"/>
    <w:basedOn w:val="Normal"/>
    <w:rsid w:val="001C7280"/>
    <w:pPr>
      <w:tabs>
        <w:tab w:val="left" w:pos="284"/>
      </w:tabs>
      <w:spacing w:after="120" w:line="240" w:lineRule="auto"/>
    </w:pPr>
    <w:rPr>
      <w:rFonts w:ascii="Myriad Pro" w:eastAsia="Times New Roman" w:hAnsi="Myriad Pro" w:cs="Times New Roman"/>
      <w:color w:val="auto"/>
      <w:sz w:val="20"/>
      <w:szCs w:val="24"/>
      <w:lang w:eastAsia="en-US"/>
    </w:rPr>
  </w:style>
  <w:style w:type="paragraph" w:customStyle="1" w:styleId="Tableheading">
    <w:name w:val="Table heading"/>
    <w:basedOn w:val="Tabletext"/>
    <w:next w:val="Tabletext"/>
    <w:rsid w:val="001C7280"/>
    <w:pPr>
      <w:spacing w:before="60" w:after="60"/>
    </w:pPr>
    <w:rPr>
      <w:b/>
      <w:color w:val="007F8D"/>
    </w:rPr>
  </w:style>
  <w:style w:type="character" w:styleId="Emphasis">
    <w:name w:val="Emphasis"/>
    <w:basedOn w:val="DefaultParagraphFont"/>
    <w:uiPriority w:val="20"/>
    <w:qFormat/>
    <w:rsid w:val="00401DB3"/>
    <w:rPr>
      <w:i/>
      <w:iCs/>
    </w:rPr>
  </w:style>
  <w:style w:type="paragraph" w:styleId="NormalWeb">
    <w:name w:val="Normal (Web)"/>
    <w:basedOn w:val="Normal"/>
    <w:uiPriority w:val="99"/>
    <w:unhideWhenUsed/>
    <w:rsid w:val="007E491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2">
    <w:name w:val="Normal2"/>
    <w:rsid w:val="007E4919"/>
  </w:style>
  <w:style w:type="paragraph" w:customStyle="1" w:styleId="bodysingle">
    <w:name w:val="bodysingle"/>
    <w:basedOn w:val="Normal"/>
    <w:rsid w:val="00A02EC9"/>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normal11">
    <w:name w:val="normal1"/>
    <w:basedOn w:val="Normal"/>
    <w:rsid w:val="00E60D03"/>
    <w:rPr>
      <w:rFonts w:eastAsiaTheme="minorHAnsi"/>
      <w:szCs w:val="22"/>
    </w:rPr>
  </w:style>
  <w:style w:type="paragraph" w:customStyle="1" w:styleId="responses-singleline0">
    <w:name w:val="responses-singleline"/>
    <w:basedOn w:val="Normal"/>
    <w:rsid w:val="00E60D03"/>
    <w:pPr>
      <w:spacing w:before="60" w:after="60" w:line="240" w:lineRule="auto"/>
    </w:pPr>
    <w:rPr>
      <w:rFonts w:ascii="Arial Narrow" w:eastAsiaTheme="minorHAnsi" w:hAnsi="Arial Narrow" w:cs="Times New Roman"/>
      <w:color w:val="243842"/>
      <w:szCs w:val="22"/>
    </w:rPr>
  </w:style>
  <w:style w:type="paragraph" w:styleId="ListParagraph">
    <w:name w:val="List Paragraph"/>
    <w:basedOn w:val="Normal"/>
    <w:uiPriority w:val="34"/>
    <w:qFormat/>
    <w:rsid w:val="00690D70"/>
    <w:pPr>
      <w:spacing w:before="120" w:line="300" w:lineRule="atLeast"/>
      <w:ind w:left="720"/>
      <w:contextualSpacing/>
    </w:pPr>
    <w:rPr>
      <w:rFonts w:ascii="Garamond" w:eastAsia="Times New Roman" w:hAnsi="Garamond" w:cs="Times New Roman"/>
      <w:color w:val="auto"/>
      <w:lang w:eastAsia="en-US"/>
    </w:rPr>
  </w:style>
  <w:style w:type="character" w:styleId="CommentReference">
    <w:name w:val="annotation reference"/>
    <w:basedOn w:val="DefaultParagraphFont"/>
    <w:uiPriority w:val="99"/>
    <w:semiHidden/>
    <w:unhideWhenUsed/>
    <w:rsid w:val="00E5228D"/>
    <w:rPr>
      <w:sz w:val="16"/>
      <w:szCs w:val="16"/>
    </w:rPr>
  </w:style>
  <w:style w:type="paragraph" w:styleId="CommentText">
    <w:name w:val="annotation text"/>
    <w:basedOn w:val="Normal"/>
    <w:link w:val="CommentTextChar"/>
    <w:uiPriority w:val="99"/>
    <w:semiHidden/>
    <w:unhideWhenUsed/>
    <w:rsid w:val="00E5228D"/>
    <w:pPr>
      <w:spacing w:line="240" w:lineRule="auto"/>
    </w:pPr>
    <w:rPr>
      <w:sz w:val="20"/>
    </w:rPr>
  </w:style>
  <w:style w:type="character" w:customStyle="1" w:styleId="CommentTextChar">
    <w:name w:val="Comment Text Char"/>
    <w:basedOn w:val="DefaultParagraphFont"/>
    <w:link w:val="CommentText"/>
    <w:uiPriority w:val="99"/>
    <w:semiHidden/>
    <w:rsid w:val="00E5228D"/>
    <w:rPr>
      <w:sz w:val="20"/>
    </w:rPr>
  </w:style>
  <w:style w:type="paragraph" w:styleId="CommentSubject">
    <w:name w:val="annotation subject"/>
    <w:basedOn w:val="CommentText"/>
    <w:next w:val="CommentText"/>
    <w:link w:val="CommentSubjectChar"/>
    <w:uiPriority w:val="99"/>
    <w:semiHidden/>
    <w:unhideWhenUsed/>
    <w:rsid w:val="00E5228D"/>
    <w:rPr>
      <w:b/>
      <w:bCs/>
    </w:rPr>
  </w:style>
  <w:style w:type="character" w:customStyle="1" w:styleId="CommentSubjectChar">
    <w:name w:val="Comment Subject Char"/>
    <w:basedOn w:val="CommentTextChar"/>
    <w:link w:val="CommentSubject"/>
    <w:uiPriority w:val="99"/>
    <w:semiHidden/>
    <w:rsid w:val="00E5228D"/>
    <w:rPr>
      <w:b/>
      <w:bCs/>
      <w:sz w:val="20"/>
    </w:rPr>
  </w:style>
  <w:style w:type="table" w:styleId="TableGrid">
    <w:name w:val="Table Grid"/>
    <w:basedOn w:val="TableNormal"/>
    <w:uiPriority w:val="59"/>
    <w:rsid w:val="002F7B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515"/>
    <w:rPr>
      <w:color w:val="605E5C"/>
      <w:shd w:val="clear" w:color="auto" w:fill="E1DFDD"/>
    </w:rPr>
  </w:style>
  <w:style w:type="character" w:styleId="FollowedHyperlink">
    <w:name w:val="FollowedHyperlink"/>
    <w:basedOn w:val="DefaultParagraphFont"/>
    <w:uiPriority w:val="99"/>
    <w:semiHidden/>
    <w:unhideWhenUsed/>
    <w:rsid w:val="00AD4AD5"/>
    <w:rPr>
      <w:color w:val="800080" w:themeColor="followedHyperlink"/>
      <w:u w:val="single"/>
    </w:rPr>
  </w:style>
  <w:style w:type="character" w:styleId="UnresolvedMention">
    <w:name w:val="Unresolved Mention"/>
    <w:basedOn w:val="DefaultParagraphFont"/>
    <w:uiPriority w:val="99"/>
    <w:semiHidden/>
    <w:unhideWhenUsed/>
    <w:rsid w:val="003265BB"/>
    <w:rPr>
      <w:color w:val="605E5C"/>
      <w:shd w:val="clear" w:color="auto" w:fill="E1DFDD"/>
    </w:rPr>
  </w:style>
  <w:style w:type="paragraph" w:customStyle="1" w:styleId="Default">
    <w:name w:val="Default"/>
    <w:rsid w:val="00F62604"/>
    <w:pPr>
      <w:autoSpaceDE w:val="0"/>
      <w:autoSpaceDN w:val="0"/>
      <w:adjustRightInd w:val="0"/>
      <w:spacing w:line="240" w:lineRule="auto"/>
    </w:pPr>
    <w:rPr>
      <w:rFonts w:ascii="Times" w:eastAsiaTheme="minorEastAsia" w:hAnsi="Times" w:cs="Times"/>
      <w:sz w:val="24"/>
      <w:szCs w:val="24"/>
      <w:lang w:eastAsia="en-US"/>
    </w:rPr>
  </w:style>
  <w:style w:type="paragraph" w:customStyle="1" w:styleId="TableParagraph">
    <w:name w:val="Table Paragraph"/>
    <w:basedOn w:val="Normal"/>
    <w:uiPriority w:val="1"/>
    <w:qFormat/>
    <w:rsid w:val="00870819"/>
    <w:pPr>
      <w:widowControl w:val="0"/>
      <w:spacing w:line="240" w:lineRule="auto"/>
    </w:pPr>
    <w:rPr>
      <w:rFonts w:ascii="Calibri" w:eastAsiaTheme="minorHAnsi" w:hAnsi="Calibri" w:cstheme="minorBidi"/>
      <w:color w:val="auto"/>
      <w:szCs w:val="22"/>
      <w:lang w:val="en-US" w:eastAsia="en-US"/>
    </w:rPr>
  </w:style>
  <w:style w:type="paragraph" w:customStyle="1" w:styleId="WP9Heading2">
    <w:name w:val="WP9_Heading 2"/>
    <w:basedOn w:val="Normal"/>
    <w:rsid w:val="00213EC6"/>
    <w:pPr>
      <w:widowControl w:val="0"/>
      <w:suppressAutoHyphens/>
      <w:spacing w:line="240" w:lineRule="auto"/>
      <w:jc w:val="center"/>
    </w:pPr>
    <w:rPr>
      <w:rFonts w:ascii="Times New Roman" w:eastAsia="Lucida Sans Unicode" w:hAnsi="Times New Roman" w:cs="Times New Roman"/>
      <w:color w:val="auto"/>
      <w:kern w:val="1"/>
      <w:sz w:val="24"/>
      <w:szCs w:val="24"/>
      <w:lang w:val="en-US" w:eastAsia="ar-SA"/>
    </w:rPr>
  </w:style>
  <w:style w:type="character" w:customStyle="1" w:styleId="AppHeading1Char">
    <w:name w:val="App Heading 1 Char"/>
    <w:basedOn w:val="DefaultParagraphFont"/>
    <w:link w:val="AppHeading1"/>
    <w:locked/>
    <w:rsid w:val="003B0235"/>
    <w:rPr>
      <w:rFonts w:eastAsia="Times New Roman"/>
      <w:b/>
      <w:color w:val="365F91" w:themeColor="accent1" w:themeShade="BF"/>
      <w:kern w:val="32"/>
      <w:sz w:val="24"/>
      <w:szCs w:val="32"/>
    </w:rPr>
  </w:style>
  <w:style w:type="paragraph" w:customStyle="1" w:styleId="AppHeading1">
    <w:name w:val="App Heading 1"/>
    <w:basedOn w:val="Heading1"/>
    <w:link w:val="AppHeading1Char"/>
    <w:rsid w:val="003B0235"/>
    <w:pPr>
      <w:keepLines w:val="0"/>
      <w:spacing w:before="240" w:after="120"/>
      <w:jc w:val="center"/>
    </w:pPr>
    <w:rPr>
      <w:rFonts w:ascii="Arial" w:eastAsia="Times New Roman" w:hAnsi="Arial" w:cs="Arial"/>
      <w:b/>
      <w:color w:val="365F91" w:themeColor="accent1" w:themeShade="BF"/>
      <w:kern w:val="32"/>
      <w:sz w:val="24"/>
      <w:szCs w:val="32"/>
    </w:rPr>
  </w:style>
  <w:style w:type="character" w:customStyle="1" w:styleId="a-size-extra-large">
    <w:name w:val="a-size-extra-large"/>
    <w:basedOn w:val="DefaultParagraphFont"/>
    <w:rsid w:val="003B0235"/>
  </w:style>
  <w:style w:type="character" w:customStyle="1" w:styleId="a-size-large">
    <w:name w:val="a-size-large"/>
    <w:basedOn w:val="DefaultParagraphFont"/>
    <w:rsid w:val="003B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1863">
      <w:bodyDiv w:val="1"/>
      <w:marLeft w:val="0"/>
      <w:marRight w:val="0"/>
      <w:marTop w:val="0"/>
      <w:marBottom w:val="0"/>
      <w:divBdr>
        <w:top w:val="none" w:sz="0" w:space="0" w:color="auto"/>
        <w:left w:val="none" w:sz="0" w:space="0" w:color="auto"/>
        <w:bottom w:val="none" w:sz="0" w:space="0" w:color="auto"/>
        <w:right w:val="none" w:sz="0" w:space="0" w:color="auto"/>
      </w:divBdr>
    </w:div>
    <w:div w:id="892352010">
      <w:bodyDiv w:val="1"/>
      <w:marLeft w:val="0"/>
      <w:marRight w:val="0"/>
      <w:marTop w:val="0"/>
      <w:marBottom w:val="0"/>
      <w:divBdr>
        <w:top w:val="none" w:sz="0" w:space="0" w:color="auto"/>
        <w:left w:val="none" w:sz="0" w:space="0" w:color="auto"/>
        <w:bottom w:val="none" w:sz="0" w:space="0" w:color="auto"/>
        <w:right w:val="none" w:sz="0" w:space="0" w:color="auto"/>
      </w:divBdr>
    </w:div>
    <w:div w:id="1317954191">
      <w:bodyDiv w:val="1"/>
      <w:marLeft w:val="0"/>
      <w:marRight w:val="0"/>
      <w:marTop w:val="0"/>
      <w:marBottom w:val="0"/>
      <w:divBdr>
        <w:top w:val="none" w:sz="0" w:space="0" w:color="auto"/>
        <w:left w:val="none" w:sz="0" w:space="0" w:color="auto"/>
        <w:bottom w:val="none" w:sz="0" w:space="0" w:color="auto"/>
        <w:right w:val="none" w:sz="0" w:space="0" w:color="auto"/>
      </w:divBdr>
    </w:div>
    <w:div w:id="175724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peter@scmoi.edu.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tabor.edu.au/course/view.php?id=37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ble.org/assets/pdf/White_ntsynopsi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voslavie.ru/3332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8DD5517775744906F09319D1D04E0" ma:contentTypeVersion="8" ma:contentTypeDescription="Create a new document." ma:contentTypeScope="" ma:versionID="97cf76da88af1c9e3d633858a9130ece">
  <xsd:schema xmlns:xsd="http://www.w3.org/2001/XMLSchema" xmlns:xs="http://www.w3.org/2001/XMLSchema" xmlns:p="http://schemas.microsoft.com/office/2006/metadata/properties" xmlns:ns2="33edfac1-9185-4002-b4a7-e335cf8d6a6c" xmlns:ns3="8bb13771-da65-492e-8219-206c5bfe1957" targetNamespace="http://schemas.microsoft.com/office/2006/metadata/properties" ma:root="true" ma:fieldsID="5e24df1607c2e65e84d961444417253e" ns2:_="" ns3:_="">
    <xsd:import namespace="33edfac1-9185-4002-b4a7-e335cf8d6a6c"/>
    <xsd:import namespace="8bb13771-da65-492e-8219-206c5bfe19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dfac1-9185-4002-b4a7-e335cf8d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13771-da65-492e-8219-206c5bfe19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43C3D-6B14-44CE-98DD-82718513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dfac1-9185-4002-b4a7-e335cf8d6a6c"/>
    <ds:schemaRef ds:uri="8bb13771-da65-492e-8219-206c5bfe1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72615-CF76-4661-8267-D89FC780F83F}">
  <ds:schemaRefs>
    <ds:schemaRef ds:uri="http://schemas.microsoft.com/sharepoint/v3/contenttype/forms"/>
  </ds:schemaRefs>
</ds:datastoreItem>
</file>

<file path=customXml/itemProps3.xml><?xml version="1.0" encoding="utf-8"?>
<ds:datastoreItem xmlns:ds="http://schemas.openxmlformats.org/officeDocument/2006/customXml" ds:itemID="{5F13B848-88AE-4A80-B583-020E2A416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A8241-0CD8-4EFD-AE0B-AA1D96AC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ED9903 PG Integrating Spirituality_Justice_Education.docx.docx</vt:lpstr>
    </vt:vector>
  </TitlesOfParts>
  <Company>Microsoft</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ED9903 PG Integrating Spirituality_Justice_Education.docx.docx</dc:title>
  <dc:subject/>
  <dc:creator>Sue Basedow</dc:creator>
  <cp:keywords/>
  <dc:description/>
  <cp:lastModifiedBy>Fr Peter Hill</cp:lastModifiedBy>
  <cp:revision>20</cp:revision>
  <cp:lastPrinted>2019-02-05T03:32:00Z</cp:lastPrinted>
  <dcterms:created xsi:type="dcterms:W3CDTF">2025-01-28T10:34:00Z</dcterms:created>
  <dcterms:modified xsi:type="dcterms:W3CDTF">2025-01-30T11:54:00Z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0x0101001E28DD5517775744906F09319D1D04E0</vt:lpwstr>
  </property>
</Properties>
</file>